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CAFF1" w14:textId="7F55B4CC" w:rsidR="00562CCA" w:rsidRDefault="00296A9D" w:rsidP="007814DB">
      <w:pPr>
        <w:shd w:val="clear" w:color="auto" w:fill="FFFFFF"/>
        <w:tabs>
          <w:tab w:val="left" w:pos="7513"/>
        </w:tabs>
        <w:spacing w:after="200" w:line="276" w:lineRule="auto"/>
        <w:ind w:right="14"/>
        <w:jc w:val="center"/>
        <w:rPr>
          <w:b/>
          <w:sz w:val="22"/>
          <w:szCs w:val="22"/>
        </w:rPr>
      </w:pPr>
      <w:bookmarkStart w:id="0" w:name="_Toc404864544"/>
      <w:r>
        <w:rPr>
          <w:noProof/>
        </w:rPr>
        <w:drawing>
          <wp:inline distT="0" distB="0" distL="0" distR="0" wp14:anchorId="2084A30C" wp14:editId="76C1AEA4">
            <wp:extent cx="3892550" cy="2406650"/>
            <wp:effectExtent l="0" t="0" r="0" b="0"/>
            <wp:docPr id="4" name="Picture 4" descr="http://www.syfthe.gr/ftp/2014/pic-syfth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yfthe.gr/ftp/2014/pic-syfthe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2550" cy="2406650"/>
                    </a:xfrm>
                    <a:prstGeom prst="rect">
                      <a:avLst/>
                    </a:prstGeom>
                    <a:noFill/>
                    <a:ln>
                      <a:noFill/>
                    </a:ln>
                  </pic:spPr>
                </pic:pic>
              </a:graphicData>
            </a:graphic>
          </wp:inline>
        </w:drawing>
      </w:r>
    </w:p>
    <w:p w14:paraId="4922932B" w14:textId="77777777" w:rsidR="00D53939" w:rsidRPr="00D53939" w:rsidRDefault="00D53939" w:rsidP="00D53939">
      <w:pPr>
        <w:autoSpaceDE w:val="0"/>
        <w:autoSpaceDN w:val="0"/>
        <w:adjustRightInd w:val="0"/>
        <w:rPr>
          <w:color w:val="000000"/>
        </w:rPr>
      </w:pPr>
    </w:p>
    <w:p w14:paraId="4E74B203" w14:textId="7DE526C0" w:rsidR="00D53939" w:rsidRDefault="00D53939" w:rsidP="00D53939">
      <w:pPr>
        <w:autoSpaceDE w:val="0"/>
        <w:autoSpaceDN w:val="0"/>
        <w:adjustRightInd w:val="0"/>
        <w:jc w:val="center"/>
        <w:rPr>
          <w:b/>
          <w:bCs/>
          <w:color w:val="000000"/>
          <w:sz w:val="32"/>
          <w:szCs w:val="32"/>
        </w:rPr>
      </w:pPr>
      <w:bookmarkStart w:id="1" w:name="_Hlk510003131"/>
      <w:r w:rsidRPr="00D53939">
        <w:rPr>
          <w:b/>
          <w:bCs/>
          <w:color w:val="000000"/>
          <w:sz w:val="32"/>
          <w:szCs w:val="32"/>
        </w:rPr>
        <w:t>ΣΥΝΕΤΑΙΡΙΣΜΟΣ ΦΑΡΜΑΚΟΠΟΙΩΝ ΘΕΣΣΑΛΙΑΣ</w:t>
      </w:r>
    </w:p>
    <w:p w14:paraId="7CF5C07F" w14:textId="77777777" w:rsidR="00D53939" w:rsidRPr="00D53939" w:rsidRDefault="00D53939" w:rsidP="00D53939">
      <w:pPr>
        <w:autoSpaceDE w:val="0"/>
        <w:autoSpaceDN w:val="0"/>
        <w:adjustRightInd w:val="0"/>
        <w:jc w:val="center"/>
        <w:rPr>
          <w:color w:val="000000"/>
          <w:sz w:val="32"/>
          <w:szCs w:val="32"/>
        </w:rPr>
      </w:pPr>
    </w:p>
    <w:p w14:paraId="6DDDEB50" w14:textId="5B0C88C9" w:rsidR="00D53939" w:rsidRDefault="00D53939" w:rsidP="00D53939">
      <w:pPr>
        <w:autoSpaceDE w:val="0"/>
        <w:autoSpaceDN w:val="0"/>
        <w:adjustRightInd w:val="0"/>
        <w:jc w:val="center"/>
        <w:rPr>
          <w:b/>
          <w:bCs/>
          <w:color w:val="000000"/>
          <w:sz w:val="32"/>
          <w:szCs w:val="32"/>
        </w:rPr>
      </w:pPr>
      <w:r w:rsidRPr="00D53939">
        <w:rPr>
          <w:b/>
          <w:bCs/>
          <w:color w:val="000000"/>
          <w:sz w:val="32"/>
          <w:szCs w:val="32"/>
        </w:rPr>
        <w:t>ΣΥΝΕΤΑΙΡΙΣΜΟΣ ΠΕΡΙΟΡΙΣΜΕΝΗΣ ΕΥΘΥΝΗΣ</w:t>
      </w:r>
    </w:p>
    <w:p w14:paraId="04B72B4D" w14:textId="77777777" w:rsidR="00D53939" w:rsidRPr="00D53939" w:rsidRDefault="00D53939" w:rsidP="00D53939">
      <w:pPr>
        <w:autoSpaceDE w:val="0"/>
        <w:autoSpaceDN w:val="0"/>
        <w:adjustRightInd w:val="0"/>
        <w:jc w:val="center"/>
        <w:rPr>
          <w:color w:val="000000"/>
          <w:sz w:val="32"/>
          <w:szCs w:val="32"/>
        </w:rPr>
      </w:pPr>
    </w:p>
    <w:p w14:paraId="75994E2D" w14:textId="0AE87CBC" w:rsidR="00D53939" w:rsidRDefault="00D53939" w:rsidP="00D53939">
      <w:pPr>
        <w:autoSpaceDE w:val="0"/>
        <w:autoSpaceDN w:val="0"/>
        <w:adjustRightInd w:val="0"/>
        <w:jc w:val="center"/>
        <w:rPr>
          <w:b/>
          <w:bCs/>
          <w:color w:val="000000"/>
          <w:sz w:val="32"/>
          <w:szCs w:val="32"/>
        </w:rPr>
      </w:pPr>
      <w:r w:rsidRPr="00D53939">
        <w:rPr>
          <w:b/>
          <w:bCs/>
          <w:color w:val="000000"/>
          <w:sz w:val="32"/>
          <w:szCs w:val="32"/>
        </w:rPr>
        <w:t>(ΣΥ.Φ.ΘΕ. ΣΥΝ. ΠΕ.)</w:t>
      </w:r>
      <w:bookmarkEnd w:id="1"/>
    </w:p>
    <w:p w14:paraId="10A3ACC7" w14:textId="089B8B54" w:rsidR="00D53939" w:rsidRDefault="00D53939" w:rsidP="00D53939">
      <w:pPr>
        <w:autoSpaceDE w:val="0"/>
        <w:autoSpaceDN w:val="0"/>
        <w:adjustRightInd w:val="0"/>
        <w:jc w:val="center"/>
        <w:rPr>
          <w:color w:val="000000"/>
          <w:sz w:val="32"/>
          <w:szCs w:val="32"/>
        </w:rPr>
      </w:pPr>
    </w:p>
    <w:p w14:paraId="523CDB93" w14:textId="77777777" w:rsidR="00D53939" w:rsidRPr="00D53939" w:rsidRDefault="00D53939" w:rsidP="00D53939">
      <w:pPr>
        <w:autoSpaceDE w:val="0"/>
        <w:autoSpaceDN w:val="0"/>
        <w:adjustRightInd w:val="0"/>
        <w:jc w:val="center"/>
        <w:rPr>
          <w:color w:val="000000"/>
          <w:sz w:val="32"/>
          <w:szCs w:val="32"/>
        </w:rPr>
      </w:pPr>
    </w:p>
    <w:p w14:paraId="155906C4" w14:textId="1405F97D" w:rsidR="00D53939" w:rsidRDefault="00D53939" w:rsidP="00D53939">
      <w:pPr>
        <w:autoSpaceDE w:val="0"/>
        <w:autoSpaceDN w:val="0"/>
        <w:adjustRightInd w:val="0"/>
        <w:jc w:val="center"/>
        <w:rPr>
          <w:b/>
          <w:bCs/>
          <w:color w:val="000000"/>
          <w:sz w:val="32"/>
          <w:szCs w:val="32"/>
        </w:rPr>
      </w:pPr>
      <w:r w:rsidRPr="00D53939">
        <w:rPr>
          <w:b/>
          <w:bCs/>
          <w:color w:val="000000"/>
          <w:sz w:val="32"/>
          <w:szCs w:val="32"/>
        </w:rPr>
        <w:t>Α’ ΒΙΟΜΗΧΑΝΙΚΗ ΠΕΡΙΟΧΗ ΒΟΛΟΥ, 38500 Βόλος</w:t>
      </w:r>
    </w:p>
    <w:p w14:paraId="067F2CB9" w14:textId="77777777" w:rsidR="00D53939" w:rsidRPr="00D53939" w:rsidRDefault="00D53939" w:rsidP="00D53939">
      <w:pPr>
        <w:autoSpaceDE w:val="0"/>
        <w:autoSpaceDN w:val="0"/>
        <w:adjustRightInd w:val="0"/>
        <w:jc w:val="center"/>
        <w:rPr>
          <w:color w:val="000000"/>
          <w:sz w:val="32"/>
          <w:szCs w:val="32"/>
        </w:rPr>
      </w:pPr>
    </w:p>
    <w:p w14:paraId="13654EC5" w14:textId="4440E4EF" w:rsidR="00D53939" w:rsidRDefault="00D53939" w:rsidP="00D53939">
      <w:pPr>
        <w:autoSpaceDE w:val="0"/>
        <w:autoSpaceDN w:val="0"/>
        <w:adjustRightInd w:val="0"/>
        <w:jc w:val="center"/>
        <w:rPr>
          <w:b/>
          <w:bCs/>
          <w:color w:val="000000"/>
          <w:sz w:val="32"/>
          <w:szCs w:val="32"/>
        </w:rPr>
      </w:pPr>
      <w:r w:rsidRPr="00D53939">
        <w:rPr>
          <w:b/>
          <w:bCs/>
          <w:color w:val="000000"/>
          <w:sz w:val="32"/>
          <w:szCs w:val="32"/>
        </w:rPr>
        <w:t>ΑΡΙΘΜΟΣ Γ.Ε.ΜΗ. 124198344000</w:t>
      </w:r>
    </w:p>
    <w:p w14:paraId="4C83F89B" w14:textId="77777777" w:rsidR="00D53939" w:rsidRPr="00D53939" w:rsidRDefault="00D53939" w:rsidP="00D53939">
      <w:pPr>
        <w:autoSpaceDE w:val="0"/>
        <w:autoSpaceDN w:val="0"/>
        <w:adjustRightInd w:val="0"/>
        <w:jc w:val="center"/>
        <w:rPr>
          <w:color w:val="000000"/>
          <w:sz w:val="32"/>
          <w:szCs w:val="32"/>
        </w:rPr>
      </w:pPr>
    </w:p>
    <w:p w14:paraId="1EBCAFFE" w14:textId="308B8C92" w:rsidR="002F642D" w:rsidRPr="00670839" w:rsidRDefault="00D53939" w:rsidP="00D53939">
      <w:pPr>
        <w:spacing w:after="200" w:line="276" w:lineRule="auto"/>
        <w:jc w:val="center"/>
        <w:rPr>
          <w:b/>
          <w:color w:val="000000"/>
          <w:sz w:val="22"/>
          <w:szCs w:val="22"/>
        </w:rPr>
      </w:pPr>
      <w:r w:rsidRPr="00D53939">
        <w:rPr>
          <w:b/>
          <w:bCs/>
          <w:color w:val="000000"/>
          <w:sz w:val="32"/>
          <w:szCs w:val="32"/>
        </w:rPr>
        <w:t>ΑΦΜ 096003600</w:t>
      </w:r>
    </w:p>
    <w:p w14:paraId="1EBCAFFF" w14:textId="77777777" w:rsidR="002F642D" w:rsidRPr="00670839" w:rsidRDefault="002F642D" w:rsidP="00B82D0D">
      <w:pPr>
        <w:spacing w:after="200" w:line="276" w:lineRule="auto"/>
        <w:jc w:val="center"/>
        <w:rPr>
          <w:b/>
          <w:color w:val="000000"/>
          <w:sz w:val="22"/>
          <w:szCs w:val="22"/>
        </w:rPr>
      </w:pPr>
    </w:p>
    <w:p w14:paraId="1EBCB000" w14:textId="77777777" w:rsidR="002F642D" w:rsidRPr="00670839" w:rsidRDefault="002F642D" w:rsidP="00B82D0D">
      <w:pPr>
        <w:spacing w:after="200" w:line="276" w:lineRule="auto"/>
        <w:jc w:val="center"/>
        <w:rPr>
          <w:b/>
          <w:color w:val="000000"/>
          <w:sz w:val="22"/>
          <w:szCs w:val="22"/>
        </w:rPr>
      </w:pPr>
    </w:p>
    <w:p w14:paraId="1EBCB001" w14:textId="77777777" w:rsidR="002F642D" w:rsidRPr="0053644B" w:rsidRDefault="002F642D" w:rsidP="00B82D0D">
      <w:pPr>
        <w:spacing w:after="200" w:line="276" w:lineRule="auto"/>
        <w:jc w:val="center"/>
        <w:rPr>
          <w:b/>
          <w:sz w:val="32"/>
          <w:szCs w:val="32"/>
        </w:rPr>
      </w:pPr>
      <w:r w:rsidRPr="0053644B">
        <w:rPr>
          <w:b/>
          <w:sz w:val="32"/>
          <w:szCs w:val="32"/>
        </w:rPr>
        <w:t>ΧΡΗΜΑΤΟΟΙΚΟΝΟΜΙΚΕΣ ΚΑΤΑΣΤΑΣΕΙΣ</w:t>
      </w:r>
    </w:p>
    <w:p w14:paraId="1EBCB002" w14:textId="77777777" w:rsidR="002F642D" w:rsidRPr="0053644B" w:rsidRDefault="002F642D" w:rsidP="00B82D0D">
      <w:pPr>
        <w:spacing w:after="200" w:line="276" w:lineRule="auto"/>
        <w:jc w:val="center"/>
        <w:rPr>
          <w:sz w:val="32"/>
          <w:szCs w:val="32"/>
        </w:rPr>
      </w:pPr>
    </w:p>
    <w:p w14:paraId="1EBCB003" w14:textId="77777777" w:rsidR="002F642D" w:rsidRPr="0053644B" w:rsidRDefault="002F642D" w:rsidP="00B82D0D">
      <w:pPr>
        <w:spacing w:after="200" w:line="276" w:lineRule="auto"/>
        <w:jc w:val="center"/>
        <w:rPr>
          <w:b/>
          <w:sz w:val="32"/>
          <w:szCs w:val="32"/>
        </w:rPr>
      </w:pPr>
      <w:r w:rsidRPr="0053644B">
        <w:rPr>
          <w:b/>
          <w:sz w:val="32"/>
          <w:szCs w:val="32"/>
        </w:rPr>
        <w:t>χρήσεως</w:t>
      </w:r>
    </w:p>
    <w:p w14:paraId="1EBCB004" w14:textId="77777777" w:rsidR="002F642D" w:rsidRPr="0053644B" w:rsidRDefault="002F642D" w:rsidP="00B82D0D">
      <w:pPr>
        <w:spacing w:after="200" w:line="276" w:lineRule="auto"/>
        <w:jc w:val="center"/>
        <w:rPr>
          <w:b/>
          <w:sz w:val="32"/>
          <w:szCs w:val="32"/>
        </w:rPr>
      </w:pPr>
    </w:p>
    <w:p w14:paraId="1EBCB005" w14:textId="41A44104" w:rsidR="002F642D" w:rsidRPr="0053644B" w:rsidRDefault="002F642D" w:rsidP="00B82D0D">
      <w:pPr>
        <w:spacing w:after="200" w:line="276" w:lineRule="auto"/>
        <w:jc w:val="center"/>
        <w:rPr>
          <w:b/>
          <w:sz w:val="32"/>
          <w:szCs w:val="32"/>
        </w:rPr>
      </w:pPr>
      <w:r w:rsidRPr="0053644B">
        <w:rPr>
          <w:b/>
          <w:sz w:val="32"/>
          <w:szCs w:val="32"/>
        </w:rPr>
        <w:t>1 Ιανουαρίου έως 31 Δεκεμβρίου 201</w:t>
      </w:r>
      <w:r w:rsidR="0005254B">
        <w:rPr>
          <w:b/>
          <w:sz w:val="32"/>
          <w:szCs w:val="32"/>
        </w:rPr>
        <w:t>9</w:t>
      </w:r>
    </w:p>
    <w:p w14:paraId="1EBCB006" w14:textId="77777777" w:rsidR="002F642D" w:rsidRPr="00670839" w:rsidRDefault="002F642D" w:rsidP="00B82D0D">
      <w:pPr>
        <w:spacing w:after="200" w:line="276" w:lineRule="auto"/>
        <w:jc w:val="center"/>
        <w:rPr>
          <w:b/>
          <w:color w:val="000000"/>
          <w:sz w:val="22"/>
          <w:szCs w:val="22"/>
        </w:rPr>
      </w:pPr>
    </w:p>
    <w:p w14:paraId="1EBCB007" w14:textId="77777777" w:rsidR="004A2266" w:rsidRDefault="00525929" w:rsidP="004A2266">
      <w:pPr>
        <w:jc w:val="center"/>
        <w:rPr>
          <w:b/>
          <w:spacing w:val="20"/>
          <w:sz w:val="40"/>
          <w:szCs w:val="40"/>
          <w:lang w:val="en-US"/>
        </w:rPr>
      </w:pPr>
      <w:r>
        <w:rPr>
          <w:b/>
          <w:spacing w:val="20"/>
          <w:sz w:val="40"/>
          <w:szCs w:val="40"/>
        </w:rPr>
        <w:br w:type="page"/>
      </w:r>
      <w:r w:rsidR="004A2266" w:rsidRPr="0053644B">
        <w:rPr>
          <w:b/>
          <w:spacing w:val="20"/>
          <w:sz w:val="40"/>
          <w:szCs w:val="40"/>
        </w:rPr>
        <w:lastRenderedPageBreak/>
        <w:t>ΠΕΡΙΕΧΟΜΕΝΑ</w:t>
      </w:r>
    </w:p>
    <w:p w14:paraId="1EBCB008" w14:textId="77777777" w:rsidR="0053644B" w:rsidRDefault="0053644B" w:rsidP="004A2266">
      <w:pPr>
        <w:jc w:val="center"/>
        <w:rPr>
          <w:b/>
          <w:spacing w:val="20"/>
          <w:sz w:val="16"/>
          <w:szCs w:val="16"/>
          <w:lang w:val="en-US"/>
        </w:rPr>
      </w:pPr>
    </w:p>
    <w:p w14:paraId="1EBCB009" w14:textId="77777777" w:rsidR="00525929" w:rsidRPr="001D4798" w:rsidRDefault="00525929" w:rsidP="004A2266">
      <w:pPr>
        <w:jc w:val="center"/>
        <w:rPr>
          <w:b/>
          <w:spacing w:val="20"/>
          <w:sz w:val="16"/>
          <w:szCs w:val="16"/>
          <w:lang w:val="en-US"/>
        </w:rPr>
      </w:pPr>
    </w:p>
    <w:bookmarkStart w:id="2" w:name="_Toc446004040"/>
    <w:p w14:paraId="18163B4D" w14:textId="7DF9EA1C" w:rsidR="009F5816" w:rsidRDefault="00701E9D">
      <w:pPr>
        <w:pStyle w:val="10"/>
        <w:rPr>
          <w:rFonts w:asciiTheme="minorHAnsi" w:eastAsiaTheme="minorEastAsia" w:hAnsiTheme="minorHAnsi" w:cstheme="minorBidi"/>
          <w:noProof/>
          <w:sz w:val="22"/>
          <w:szCs w:val="22"/>
        </w:rPr>
      </w:pPr>
      <w:r>
        <w:rPr>
          <w:sz w:val="22"/>
          <w:szCs w:val="22"/>
        </w:rPr>
        <w:fldChar w:fldCharType="begin"/>
      </w:r>
      <w:r>
        <w:rPr>
          <w:sz w:val="22"/>
          <w:szCs w:val="22"/>
        </w:rPr>
        <w:instrText xml:space="preserve"> TOC \o "1-3" \h \z \u </w:instrText>
      </w:r>
      <w:r>
        <w:rPr>
          <w:sz w:val="22"/>
          <w:szCs w:val="22"/>
        </w:rPr>
        <w:fldChar w:fldCharType="separate"/>
      </w:r>
      <w:hyperlink w:anchor="_Toc44506960" w:history="1">
        <w:r w:rsidR="009F5816" w:rsidRPr="00F42D36">
          <w:rPr>
            <w:rStyle w:val="-"/>
            <w:rFonts w:ascii="Arial" w:hAnsi="Arial"/>
            <w:noProof/>
          </w:rPr>
          <w:t>Έκθεση Ανεξάρτητου Ορκωτού Ελεγκτή Λογιστή</w:t>
        </w:r>
        <w:r w:rsidR="009F5816">
          <w:rPr>
            <w:noProof/>
            <w:webHidden/>
          </w:rPr>
          <w:tab/>
        </w:r>
        <w:r w:rsidR="009F5816">
          <w:rPr>
            <w:noProof/>
            <w:webHidden/>
          </w:rPr>
          <w:fldChar w:fldCharType="begin"/>
        </w:r>
        <w:r w:rsidR="009F5816">
          <w:rPr>
            <w:noProof/>
            <w:webHidden/>
          </w:rPr>
          <w:instrText xml:space="preserve"> PAGEREF _Toc44506960 \h </w:instrText>
        </w:r>
        <w:r w:rsidR="009F5816">
          <w:rPr>
            <w:noProof/>
            <w:webHidden/>
          </w:rPr>
        </w:r>
        <w:r w:rsidR="009F5816">
          <w:rPr>
            <w:noProof/>
            <w:webHidden/>
          </w:rPr>
          <w:fldChar w:fldCharType="separate"/>
        </w:r>
        <w:r w:rsidR="002D754E">
          <w:rPr>
            <w:noProof/>
            <w:webHidden/>
          </w:rPr>
          <w:t>3</w:t>
        </w:r>
        <w:r w:rsidR="009F5816">
          <w:rPr>
            <w:noProof/>
            <w:webHidden/>
          </w:rPr>
          <w:fldChar w:fldCharType="end"/>
        </w:r>
      </w:hyperlink>
    </w:p>
    <w:p w14:paraId="27EDAEA0" w14:textId="6B57F7E8" w:rsidR="009F5816" w:rsidRDefault="005056B9">
      <w:pPr>
        <w:pStyle w:val="10"/>
        <w:rPr>
          <w:rFonts w:asciiTheme="minorHAnsi" w:eastAsiaTheme="minorEastAsia" w:hAnsiTheme="minorHAnsi" w:cstheme="minorBidi"/>
          <w:noProof/>
          <w:sz w:val="22"/>
          <w:szCs w:val="22"/>
        </w:rPr>
      </w:pPr>
      <w:hyperlink w:anchor="_Toc44506961" w:history="1">
        <w:r w:rsidR="009F5816" w:rsidRPr="00F42D36">
          <w:rPr>
            <w:rStyle w:val="-"/>
            <w:noProof/>
          </w:rPr>
          <w:t>ΙΣΟΛΟΓΙΣΜΟΣ της 31/12/2019</w:t>
        </w:r>
        <w:r w:rsidR="009F5816">
          <w:rPr>
            <w:noProof/>
            <w:webHidden/>
          </w:rPr>
          <w:tab/>
        </w:r>
        <w:r w:rsidR="009F5816">
          <w:rPr>
            <w:noProof/>
            <w:webHidden/>
          </w:rPr>
          <w:fldChar w:fldCharType="begin"/>
        </w:r>
        <w:r w:rsidR="009F5816">
          <w:rPr>
            <w:noProof/>
            <w:webHidden/>
          </w:rPr>
          <w:instrText xml:space="preserve"> PAGEREF _Toc44506961 \h </w:instrText>
        </w:r>
        <w:r w:rsidR="009F5816">
          <w:rPr>
            <w:noProof/>
            <w:webHidden/>
          </w:rPr>
        </w:r>
        <w:r w:rsidR="009F5816">
          <w:rPr>
            <w:noProof/>
            <w:webHidden/>
          </w:rPr>
          <w:fldChar w:fldCharType="separate"/>
        </w:r>
        <w:r w:rsidR="002D754E">
          <w:rPr>
            <w:noProof/>
            <w:webHidden/>
          </w:rPr>
          <w:t>7</w:t>
        </w:r>
        <w:r w:rsidR="009F5816">
          <w:rPr>
            <w:noProof/>
            <w:webHidden/>
          </w:rPr>
          <w:fldChar w:fldCharType="end"/>
        </w:r>
      </w:hyperlink>
    </w:p>
    <w:p w14:paraId="6450E5B2" w14:textId="1290A5BB" w:rsidR="009F5816" w:rsidRDefault="005056B9">
      <w:pPr>
        <w:pStyle w:val="10"/>
        <w:rPr>
          <w:rFonts w:asciiTheme="minorHAnsi" w:eastAsiaTheme="minorEastAsia" w:hAnsiTheme="minorHAnsi" w:cstheme="minorBidi"/>
          <w:noProof/>
          <w:sz w:val="22"/>
          <w:szCs w:val="22"/>
        </w:rPr>
      </w:pPr>
      <w:hyperlink w:anchor="_Toc44506962" w:history="1">
        <w:r w:rsidR="009F5816" w:rsidRPr="00F42D36">
          <w:rPr>
            <w:rStyle w:val="-"/>
            <w:noProof/>
          </w:rPr>
          <w:t>ΚΑΤΑΣΤΑΣΗ ΑΠΟΤΕΛΕΣΜΑΤΩΝ κατά ΛΕΙΤΟΥΡΓΙΑ</w:t>
        </w:r>
        <w:r w:rsidR="009F5816">
          <w:rPr>
            <w:noProof/>
            <w:webHidden/>
          </w:rPr>
          <w:tab/>
        </w:r>
        <w:r w:rsidR="009F5816">
          <w:rPr>
            <w:noProof/>
            <w:webHidden/>
          </w:rPr>
          <w:fldChar w:fldCharType="begin"/>
        </w:r>
        <w:r w:rsidR="009F5816">
          <w:rPr>
            <w:noProof/>
            <w:webHidden/>
          </w:rPr>
          <w:instrText xml:space="preserve"> PAGEREF _Toc44506962 \h </w:instrText>
        </w:r>
        <w:r w:rsidR="009F5816">
          <w:rPr>
            <w:noProof/>
            <w:webHidden/>
          </w:rPr>
        </w:r>
        <w:r w:rsidR="009F5816">
          <w:rPr>
            <w:noProof/>
            <w:webHidden/>
          </w:rPr>
          <w:fldChar w:fldCharType="separate"/>
        </w:r>
        <w:r w:rsidR="002D754E">
          <w:rPr>
            <w:noProof/>
            <w:webHidden/>
          </w:rPr>
          <w:t>9</w:t>
        </w:r>
        <w:r w:rsidR="009F5816">
          <w:rPr>
            <w:noProof/>
            <w:webHidden/>
          </w:rPr>
          <w:fldChar w:fldCharType="end"/>
        </w:r>
      </w:hyperlink>
    </w:p>
    <w:p w14:paraId="0E88D900" w14:textId="7EE5571D" w:rsidR="009F5816" w:rsidRDefault="005056B9">
      <w:pPr>
        <w:pStyle w:val="10"/>
        <w:rPr>
          <w:rFonts w:asciiTheme="minorHAnsi" w:eastAsiaTheme="minorEastAsia" w:hAnsiTheme="minorHAnsi" w:cstheme="minorBidi"/>
          <w:noProof/>
          <w:sz w:val="22"/>
          <w:szCs w:val="22"/>
        </w:rPr>
      </w:pPr>
      <w:hyperlink w:anchor="_Toc44506963" w:history="1">
        <w:r w:rsidR="009F5816" w:rsidRPr="00F42D36">
          <w:rPr>
            <w:rStyle w:val="-"/>
            <w:noProof/>
          </w:rPr>
          <w:t>ΚΑΤΑΣΤΑΣΗ ΜΕΤΑΒΟΛΩΝ ΚΑΘΑΡΗΣ ΘΕΣΕΩΣ μεταβολών καθαρής θέσης</w:t>
        </w:r>
        <w:r w:rsidR="009F5816">
          <w:rPr>
            <w:noProof/>
            <w:webHidden/>
          </w:rPr>
          <w:tab/>
        </w:r>
        <w:r w:rsidR="009F5816">
          <w:rPr>
            <w:noProof/>
            <w:webHidden/>
          </w:rPr>
          <w:fldChar w:fldCharType="begin"/>
        </w:r>
        <w:r w:rsidR="009F5816">
          <w:rPr>
            <w:noProof/>
            <w:webHidden/>
          </w:rPr>
          <w:instrText xml:space="preserve"> PAGEREF _Toc44506963 \h </w:instrText>
        </w:r>
        <w:r w:rsidR="009F5816">
          <w:rPr>
            <w:noProof/>
            <w:webHidden/>
          </w:rPr>
        </w:r>
        <w:r w:rsidR="009F5816">
          <w:rPr>
            <w:noProof/>
            <w:webHidden/>
          </w:rPr>
          <w:fldChar w:fldCharType="separate"/>
        </w:r>
        <w:r w:rsidR="002D754E">
          <w:rPr>
            <w:noProof/>
            <w:webHidden/>
          </w:rPr>
          <w:t>10</w:t>
        </w:r>
        <w:r w:rsidR="009F5816">
          <w:rPr>
            <w:noProof/>
            <w:webHidden/>
          </w:rPr>
          <w:fldChar w:fldCharType="end"/>
        </w:r>
      </w:hyperlink>
    </w:p>
    <w:p w14:paraId="32F987BA" w14:textId="5CC76E61" w:rsidR="009F5816" w:rsidRDefault="005056B9">
      <w:pPr>
        <w:pStyle w:val="10"/>
        <w:rPr>
          <w:rFonts w:asciiTheme="minorHAnsi" w:eastAsiaTheme="minorEastAsia" w:hAnsiTheme="minorHAnsi" w:cstheme="minorBidi"/>
          <w:noProof/>
          <w:sz w:val="22"/>
          <w:szCs w:val="22"/>
        </w:rPr>
      </w:pPr>
      <w:hyperlink w:anchor="_Toc44506964" w:history="1">
        <w:r w:rsidR="009F5816" w:rsidRPr="00F42D36">
          <w:rPr>
            <w:rStyle w:val="-"/>
            <w:noProof/>
          </w:rPr>
          <w:t>Προσάρτημα (σημειώσεις) επί των χρηματοοικονομικών καταστάσεων</w:t>
        </w:r>
        <w:r w:rsidR="009F5816">
          <w:rPr>
            <w:noProof/>
            <w:webHidden/>
          </w:rPr>
          <w:tab/>
        </w:r>
        <w:r w:rsidR="009F5816">
          <w:rPr>
            <w:noProof/>
            <w:webHidden/>
          </w:rPr>
          <w:fldChar w:fldCharType="begin"/>
        </w:r>
        <w:r w:rsidR="009F5816">
          <w:rPr>
            <w:noProof/>
            <w:webHidden/>
          </w:rPr>
          <w:instrText xml:space="preserve"> PAGEREF _Toc44506964 \h </w:instrText>
        </w:r>
        <w:r w:rsidR="009F5816">
          <w:rPr>
            <w:noProof/>
            <w:webHidden/>
          </w:rPr>
        </w:r>
        <w:r w:rsidR="009F5816">
          <w:rPr>
            <w:noProof/>
            <w:webHidden/>
          </w:rPr>
          <w:fldChar w:fldCharType="separate"/>
        </w:r>
        <w:r w:rsidR="002D754E">
          <w:rPr>
            <w:noProof/>
            <w:webHidden/>
          </w:rPr>
          <w:t>11</w:t>
        </w:r>
        <w:r w:rsidR="009F5816">
          <w:rPr>
            <w:noProof/>
            <w:webHidden/>
          </w:rPr>
          <w:fldChar w:fldCharType="end"/>
        </w:r>
      </w:hyperlink>
    </w:p>
    <w:p w14:paraId="29D8C349" w14:textId="2C12BF58" w:rsidR="009F5816" w:rsidRDefault="005056B9">
      <w:pPr>
        <w:pStyle w:val="10"/>
        <w:rPr>
          <w:rFonts w:asciiTheme="minorHAnsi" w:eastAsiaTheme="minorEastAsia" w:hAnsiTheme="minorHAnsi" w:cstheme="minorBidi"/>
          <w:noProof/>
          <w:sz w:val="22"/>
          <w:szCs w:val="22"/>
        </w:rPr>
      </w:pPr>
      <w:hyperlink w:anchor="_Toc44506965" w:history="1">
        <w:r w:rsidR="009F5816" w:rsidRPr="00F42D36">
          <w:rPr>
            <w:rStyle w:val="-"/>
            <w:noProof/>
          </w:rPr>
          <w:t>της 31ης Δεκεμβρίου 2019</w:t>
        </w:r>
        <w:r w:rsidR="009F5816">
          <w:rPr>
            <w:noProof/>
            <w:webHidden/>
          </w:rPr>
          <w:tab/>
        </w:r>
        <w:r w:rsidR="009F5816">
          <w:rPr>
            <w:noProof/>
            <w:webHidden/>
          </w:rPr>
          <w:fldChar w:fldCharType="begin"/>
        </w:r>
        <w:r w:rsidR="009F5816">
          <w:rPr>
            <w:noProof/>
            <w:webHidden/>
          </w:rPr>
          <w:instrText xml:space="preserve"> PAGEREF _Toc44506965 \h </w:instrText>
        </w:r>
        <w:r w:rsidR="009F5816">
          <w:rPr>
            <w:noProof/>
            <w:webHidden/>
          </w:rPr>
        </w:r>
        <w:r w:rsidR="009F5816">
          <w:rPr>
            <w:noProof/>
            <w:webHidden/>
          </w:rPr>
          <w:fldChar w:fldCharType="separate"/>
        </w:r>
        <w:r w:rsidR="002D754E">
          <w:rPr>
            <w:noProof/>
            <w:webHidden/>
          </w:rPr>
          <w:t>11</w:t>
        </w:r>
        <w:r w:rsidR="009F5816">
          <w:rPr>
            <w:noProof/>
            <w:webHidden/>
          </w:rPr>
          <w:fldChar w:fldCharType="end"/>
        </w:r>
      </w:hyperlink>
    </w:p>
    <w:p w14:paraId="7BC8A3C1" w14:textId="40E09355" w:rsidR="009F5816" w:rsidRDefault="005056B9">
      <w:pPr>
        <w:pStyle w:val="10"/>
        <w:rPr>
          <w:rFonts w:asciiTheme="minorHAnsi" w:eastAsiaTheme="minorEastAsia" w:hAnsiTheme="minorHAnsi" w:cstheme="minorBidi"/>
          <w:noProof/>
          <w:sz w:val="22"/>
          <w:szCs w:val="22"/>
        </w:rPr>
      </w:pPr>
      <w:hyperlink w:anchor="_Toc44506966" w:history="1">
        <w:r w:rsidR="009F5816" w:rsidRPr="00F42D36">
          <w:rPr>
            <w:rStyle w:val="-"/>
            <w:noProof/>
          </w:rPr>
          <w:t>﻿1. Πληροφορίες σχετικές με το Συνεταιρισμό</w:t>
        </w:r>
        <w:r w:rsidR="009F5816">
          <w:rPr>
            <w:noProof/>
            <w:webHidden/>
          </w:rPr>
          <w:tab/>
        </w:r>
        <w:r w:rsidR="009F5816">
          <w:rPr>
            <w:noProof/>
            <w:webHidden/>
          </w:rPr>
          <w:fldChar w:fldCharType="begin"/>
        </w:r>
        <w:r w:rsidR="009F5816">
          <w:rPr>
            <w:noProof/>
            <w:webHidden/>
          </w:rPr>
          <w:instrText xml:space="preserve"> PAGEREF _Toc44506966 \h </w:instrText>
        </w:r>
        <w:r w:rsidR="009F5816">
          <w:rPr>
            <w:noProof/>
            <w:webHidden/>
          </w:rPr>
        </w:r>
        <w:r w:rsidR="009F5816">
          <w:rPr>
            <w:noProof/>
            <w:webHidden/>
          </w:rPr>
          <w:fldChar w:fldCharType="separate"/>
        </w:r>
        <w:r w:rsidR="002D754E">
          <w:rPr>
            <w:noProof/>
            <w:webHidden/>
          </w:rPr>
          <w:t>11</w:t>
        </w:r>
        <w:r w:rsidR="009F5816">
          <w:rPr>
            <w:noProof/>
            <w:webHidden/>
          </w:rPr>
          <w:fldChar w:fldCharType="end"/>
        </w:r>
      </w:hyperlink>
    </w:p>
    <w:p w14:paraId="5B3F13F4" w14:textId="294A70C0" w:rsidR="009F5816" w:rsidRDefault="005056B9">
      <w:pPr>
        <w:pStyle w:val="10"/>
        <w:rPr>
          <w:rFonts w:asciiTheme="minorHAnsi" w:eastAsiaTheme="minorEastAsia" w:hAnsiTheme="minorHAnsi" w:cstheme="minorBidi"/>
          <w:noProof/>
          <w:sz w:val="22"/>
          <w:szCs w:val="22"/>
        </w:rPr>
      </w:pPr>
      <w:hyperlink w:anchor="_Toc44506967" w:history="1">
        <w:r w:rsidR="009F5816" w:rsidRPr="00F42D36">
          <w:rPr>
            <w:rStyle w:val="-"/>
            <w:noProof/>
          </w:rPr>
          <w:t>2. Παράγοντες που θέτουν σε κίνδυνο την προοπτική του Συνεταιρισμού ως συνεχιζόμενης δραστηριότητας</w:t>
        </w:r>
        <w:r w:rsidR="009F5816">
          <w:rPr>
            <w:noProof/>
            <w:webHidden/>
          </w:rPr>
          <w:tab/>
        </w:r>
        <w:r w:rsidR="009F5816">
          <w:rPr>
            <w:noProof/>
            <w:webHidden/>
          </w:rPr>
          <w:fldChar w:fldCharType="begin"/>
        </w:r>
        <w:r w:rsidR="009F5816">
          <w:rPr>
            <w:noProof/>
            <w:webHidden/>
          </w:rPr>
          <w:instrText xml:space="preserve"> PAGEREF _Toc44506967 \h </w:instrText>
        </w:r>
        <w:r w:rsidR="009F5816">
          <w:rPr>
            <w:noProof/>
            <w:webHidden/>
          </w:rPr>
        </w:r>
        <w:r w:rsidR="009F5816">
          <w:rPr>
            <w:noProof/>
            <w:webHidden/>
          </w:rPr>
          <w:fldChar w:fldCharType="separate"/>
        </w:r>
        <w:r w:rsidR="002D754E">
          <w:rPr>
            <w:noProof/>
            <w:webHidden/>
          </w:rPr>
          <w:t>11</w:t>
        </w:r>
        <w:r w:rsidR="009F5816">
          <w:rPr>
            <w:noProof/>
            <w:webHidden/>
          </w:rPr>
          <w:fldChar w:fldCharType="end"/>
        </w:r>
      </w:hyperlink>
    </w:p>
    <w:p w14:paraId="1DED66C3" w14:textId="151E3221" w:rsidR="009F5816" w:rsidRDefault="005056B9">
      <w:pPr>
        <w:pStyle w:val="10"/>
        <w:rPr>
          <w:rFonts w:asciiTheme="minorHAnsi" w:eastAsiaTheme="minorEastAsia" w:hAnsiTheme="minorHAnsi" w:cstheme="minorBidi"/>
          <w:noProof/>
          <w:sz w:val="22"/>
          <w:szCs w:val="22"/>
        </w:rPr>
      </w:pPr>
      <w:hyperlink w:anchor="_Toc44506968" w:history="1">
        <w:r w:rsidR="009F5816" w:rsidRPr="00F42D36">
          <w:rPr>
            <w:rStyle w:val="-"/>
            <w:noProof/>
          </w:rPr>
          <w:t>3. Λογιστικές αρχές και μέθοδοι</w:t>
        </w:r>
        <w:r w:rsidR="009F5816">
          <w:rPr>
            <w:noProof/>
            <w:webHidden/>
          </w:rPr>
          <w:tab/>
        </w:r>
        <w:r w:rsidR="009F5816">
          <w:rPr>
            <w:noProof/>
            <w:webHidden/>
          </w:rPr>
          <w:fldChar w:fldCharType="begin"/>
        </w:r>
        <w:r w:rsidR="009F5816">
          <w:rPr>
            <w:noProof/>
            <w:webHidden/>
          </w:rPr>
          <w:instrText xml:space="preserve"> PAGEREF _Toc44506968 \h </w:instrText>
        </w:r>
        <w:r w:rsidR="009F5816">
          <w:rPr>
            <w:noProof/>
            <w:webHidden/>
          </w:rPr>
        </w:r>
        <w:r w:rsidR="009F5816">
          <w:rPr>
            <w:noProof/>
            <w:webHidden/>
          </w:rPr>
          <w:fldChar w:fldCharType="separate"/>
        </w:r>
        <w:r w:rsidR="002D754E">
          <w:rPr>
            <w:noProof/>
            <w:webHidden/>
          </w:rPr>
          <w:t>11</w:t>
        </w:r>
        <w:r w:rsidR="009F5816">
          <w:rPr>
            <w:noProof/>
            <w:webHidden/>
          </w:rPr>
          <w:fldChar w:fldCharType="end"/>
        </w:r>
      </w:hyperlink>
    </w:p>
    <w:p w14:paraId="378C08A1" w14:textId="409E6C1F" w:rsidR="009F5816" w:rsidRDefault="005056B9">
      <w:pPr>
        <w:pStyle w:val="10"/>
        <w:rPr>
          <w:rFonts w:asciiTheme="minorHAnsi" w:eastAsiaTheme="minorEastAsia" w:hAnsiTheme="minorHAnsi" w:cstheme="minorBidi"/>
          <w:noProof/>
          <w:sz w:val="22"/>
          <w:szCs w:val="22"/>
        </w:rPr>
      </w:pPr>
      <w:hyperlink w:anchor="_Toc44506969" w:history="1">
        <w:r w:rsidR="009F5816" w:rsidRPr="00F42D36">
          <w:rPr>
            <w:rStyle w:val="-"/>
            <w:noProof/>
          </w:rPr>
          <w:t>4. Παρεκκλίσεις από τις διατάξεις του νόμου προκειμένου να επιτευχθεί εύλογη παρουσίαση των χρηματοοικονομικών καταστάσεων</w:t>
        </w:r>
        <w:r w:rsidR="009F5816">
          <w:rPr>
            <w:noProof/>
            <w:webHidden/>
          </w:rPr>
          <w:tab/>
        </w:r>
        <w:r w:rsidR="009F5816">
          <w:rPr>
            <w:noProof/>
            <w:webHidden/>
          </w:rPr>
          <w:fldChar w:fldCharType="begin"/>
        </w:r>
        <w:r w:rsidR="009F5816">
          <w:rPr>
            <w:noProof/>
            <w:webHidden/>
          </w:rPr>
          <w:instrText xml:space="preserve"> PAGEREF _Toc44506969 \h </w:instrText>
        </w:r>
        <w:r w:rsidR="009F5816">
          <w:rPr>
            <w:noProof/>
            <w:webHidden/>
          </w:rPr>
        </w:r>
        <w:r w:rsidR="009F5816">
          <w:rPr>
            <w:noProof/>
            <w:webHidden/>
          </w:rPr>
          <w:fldChar w:fldCharType="separate"/>
        </w:r>
        <w:r w:rsidR="002D754E">
          <w:rPr>
            <w:noProof/>
            <w:webHidden/>
          </w:rPr>
          <w:t>17</w:t>
        </w:r>
        <w:r w:rsidR="009F5816">
          <w:rPr>
            <w:noProof/>
            <w:webHidden/>
          </w:rPr>
          <w:fldChar w:fldCharType="end"/>
        </w:r>
      </w:hyperlink>
    </w:p>
    <w:p w14:paraId="1233CE66" w14:textId="4F2B28B4" w:rsidR="009F5816" w:rsidRDefault="005056B9">
      <w:pPr>
        <w:pStyle w:val="10"/>
        <w:rPr>
          <w:rFonts w:asciiTheme="minorHAnsi" w:eastAsiaTheme="minorEastAsia" w:hAnsiTheme="minorHAnsi" w:cstheme="minorBidi"/>
          <w:noProof/>
          <w:sz w:val="22"/>
          <w:szCs w:val="22"/>
        </w:rPr>
      </w:pPr>
      <w:hyperlink w:anchor="_Toc44506970" w:history="1">
        <w:r w:rsidR="009F5816" w:rsidRPr="00F42D36">
          <w:rPr>
            <w:rStyle w:val="-"/>
            <w:noProof/>
          </w:rPr>
          <w:t>5. Σχέσεις ενός περιουσιακού στοιχείου ή μιας υποχρεώσεως με περισσότερα από ένα κονδύλια του ισολογισμού</w:t>
        </w:r>
        <w:r w:rsidR="009F5816">
          <w:rPr>
            <w:noProof/>
            <w:webHidden/>
          </w:rPr>
          <w:tab/>
        </w:r>
        <w:r w:rsidR="009F5816">
          <w:rPr>
            <w:noProof/>
            <w:webHidden/>
          </w:rPr>
          <w:fldChar w:fldCharType="begin"/>
        </w:r>
        <w:r w:rsidR="009F5816">
          <w:rPr>
            <w:noProof/>
            <w:webHidden/>
          </w:rPr>
          <w:instrText xml:space="preserve"> PAGEREF _Toc44506970 \h </w:instrText>
        </w:r>
        <w:r w:rsidR="009F5816">
          <w:rPr>
            <w:noProof/>
            <w:webHidden/>
          </w:rPr>
        </w:r>
        <w:r w:rsidR="009F5816">
          <w:rPr>
            <w:noProof/>
            <w:webHidden/>
          </w:rPr>
          <w:fldChar w:fldCharType="separate"/>
        </w:r>
        <w:r w:rsidR="002D754E">
          <w:rPr>
            <w:noProof/>
            <w:webHidden/>
          </w:rPr>
          <w:t>17</w:t>
        </w:r>
        <w:r w:rsidR="009F5816">
          <w:rPr>
            <w:noProof/>
            <w:webHidden/>
          </w:rPr>
          <w:fldChar w:fldCharType="end"/>
        </w:r>
      </w:hyperlink>
    </w:p>
    <w:p w14:paraId="6881E496" w14:textId="4012EF0E" w:rsidR="009F5816" w:rsidRDefault="005056B9">
      <w:pPr>
        <w:pStyle w:val="10"/>
        <w:rPr>
          <w:rFonts w:asciiTheme="minorHAnsi" w:eastAsiaTheme="minorEastAsia" w:hAnsiTheme="minorHAnsi" w:cstheme="minorBidi"/>
          <w:noProof/>
          <w:sz w:val="22"/>
          <w:szCs w:val="22"/>
        </w:rPr>
      </w:pPr>
      <w:hyperlink w:anchor="_Toc44506971" w:history="1">
        <w:r w:rsidR="009F5816" w:rsidRPr="00F42D36">
          <w:rPr>
            <w:rStyle w:val="-"/>
            <w:noProof/>
          </w:rPr>
          <w:t>6. Πληροφορίες σχετικά με ενσώματα και άυλα πάγια περιουσιακά στοιχεία</w:t>
        </w:r>
        <w:r w:rsidR="009F5816">
          <w:rPr>
            <w:noProof/>
            <w:webHidden/>
          </w:rPr>
          <w:tab/>
        </w:r>
        <w:r w:rsidR="009F5816">
          <w:rPr>
            <w:noProof/>
            <w:webHidden/>
          </w:rPr>
          <w:fldChar w:fldCharType="begin"/>
        </w:r>
        <w:r w:rsidR="009F5816">
          <w:rPr>
            <w:noProof/>
            <w:webHidden/>
          </w:rPr>
          <w:instrText xml:space="preserve"> PAGEREF _Toc44506971 \h </w:instrText>
        </w:r>
        <w:r w:rsidR="009F5816">
          <w:rPr>
            <w:noProof/>
            <w:webHidden/>
          </w:rPr>
        </w:r>
        <w:r w:rsidR="009F5816">
          <w:rPr>
            <w:noProof/>
            <w:webHidden/>
          </w:rPr>
          <w:fldChar w:fldCharType="separate"/>
        </w:r>
        <w:r w:rsidR="002D754E">
          <w:rPr>
            <w:noProof/>
            <w:webHidden/>
          </w:rPr>
          <w:t>18</w:t>
        </w:r>
        <w:r w:rsidR="009F5816">
          <w:rPr>
            <w:noProof/>
            <w:webHidden/>
          </w:rPr>
          <w:fldChar w:fldCharType="end"/>
        </w:r>
      </w:hyperlink>
    </w:p>
    <w:p w14:paraId="5A2B3DE9" w14:textId="3ECD09F2" w:rsidR="009F5816" w:rsidRDefault="005056B9">
      <w:pPr>
        <w:pStyle w:val="10"/>
        <w:rPr>
          <w:rFonts w:asciiTheme="minorHAnsi" w:eastAsiaTheme="minorEastAsia" w:hAnsiTheme="minorHAnsi" w:cstheme="minorBidi"/>
          <w:noProof/>
          <w:sz w:val="22"/>
          <w:szCs w:val="22"/>
        </w:rPr>
      </w:pPr>
      <w:hyperlink w:anchor="_Toc44506972" w:history="1">
        <w:r w:rsidR="009F5816" w:rsidRPr="00F42D36">
          <w:rPr>
            <w:rStyle w:val="-"/>
            <w:noProof/>
          </w:rPr>
          <w:t>7. Χρηματοοικονομικά περιουσιακά στοιχεία</w:t>
        </w:r>
        <w:r w:rsidR="009F5816">
          <w:rPr>
            <w:noProof/>
            <w:webHidden/>
          </w:rPr>
          <w:tab/>
        </w:r>
        <w:r w:rsidR="009F5816">
          <w:rPr>
            <w:noProof/>
            <w:webHidden/>
          </w:rPr>
          <w:fldChar w:fldCharType="begin"/>
        </w:r>
        <w:r w:rsidR="009F5816">
          <w:rPr>
            <w:noProof/>
            <w:webHidden/>
          </w:rPr>
          <w:instrText xml:space="preserve"> PAGEREF _Toc44506972 \h </w:instrText>
        </w:r>
        <w:r w:rsidR="009F5816">
          <w:rPr>
            <w:noProof/>
            <w:webHidden/>
          </w:rPr>
        </w:r>
        <w:r w:rsidR="009F5816">
          <w:rPr>
            <w:noProof/>
            <w:webHidden/>
          </w:rPr>
          <w:fldChar w:fldCharType="separate"/>
        </w:r>
        <w:r w:rsidR="002D754E">
          <w:rPr>
            <w:noProof/>
            <w:webHidden/>
          </w:rPr>
          <w:t>19</w:t>
        </w:r>
        <w:r w:rsidR="009F5816">
          <w:rPr>
            <w:noProof/>
            <w:webHidden/>
          </w:rPr>
          <w:fldChar w:fldCharType="end"/>
        </w:r>
      </w:hyperlink>
    </w:p>
    <w:p w14:paraId="47F2F14E" w14:textId="2D210A14" w:rsidR="009F5816" w:rsidRDefault="005056B9">
      <w:pPr>
        <w:pStyle w:val="10"/>
        <w:rPr>
          <w:rFonts w:asciiTheme="minorHAnsi" w:eastAsiaTheme="minorEastAsia" w:hAnsiTheme="minorHAnsi" w:cstheme="minorBidi"/>
          <w:noProof/>
          <w:sz w:val="22"/>
          <w:szCs w:val="22"/>
        </w:rPr>
      </w:pPr>
      <w:hyperlink w:anchor="_Toc44506973" w:history="1">
        <w:r w:rsidR="009F5816" w:rsidRPr="00F42D36">
          <w:rPr>
            <w:rStyle w:val="-"/>
            <w:noProof/>
          </w:rPr>
          <w:t>8. Λογαριασμοί καθαρής θέσεως</w:t>
        </w:r>
        <w:r w:rsidR="009F5816">
          <w:rPr>
            <w:noProof/>
            <w:webHidden/>
          </w:rPr>
          <w:tab/>
        </w:r>
        <w:r w:rsidR="009F5816">
          <w:rPr>
            <w:noProof/>
            <w:webHidden/>
          </w:rPr>
          <w:fldChar w:fldCharType="begin"/>
        </w:r>
        <w:r w:rsidR="009F5816">
          <w:rPr>
            <w:noProof/>
            <w:webHidden/>
          </w:rPr>
          <w:instrText xml:space="preserve"> PAGEREF _Toc44506973 \h </w:instrText>
        </w:r>
        <w:r w:rsidR="009F5816">
          <w:rPr>
            <w:noProof/>
            <w:webHidden/>
          </w:rPr>
        </w:r>
        <w:r w:rsidR="009F5816">
          <w:rPr>
            <w:noProof/>
            <w:webHidden/>
          </w:rPr>
          <w:fldChar w:fldCharType="separate"/>
        </w:r>
        <w:r w:rsidR="002D754E">
          <w:rPr>
            <w:noProof/>
            <w:webHidden/>
          </w:rPr>
          <w:t>20</w:t>
        </w:r>
        <w:r w:rsidR="009F5816">
          <w:rPr>
            <w:noProof/>
            <w:webHidden/>
          </w:rPr>
          <w:fldChar w:fldCharType="end"/>
        </w:r>
      </w:hyperlink>
    </w:p>
    <w:p w14:paraId="4E20191F" w14:textId="111126DE" w:rsidR="009F5816" w:rsidRDefault="005056B9">
      <w:pPr>
        <w:pStyle w:val="10"/>
        <w:rPr>
          <w:rFonts w:asciiTheme="minorHAnsi" w:eastAsiaTheme="minorEastAsia" w:hAnsiTheme="minorHAnsi" w:cstheme="minorBidi"/>
          <w:noProof/>
          <w:sz w:val="22"/>
          <w:szCs w:val="22"/>
        </w:rPr>
      </w:pPr>
      <w:hyperlink w:anchor="_Toc44506974" w:history="1">
        <w:r w:rsidR="009F5816" w:rsidRPr="00F42D36">
          <w:rPr>
            <w:rStyle w:val="-"/>
            <w:noProof/>
          </w:rPr>
          <w:t>8.α Συνεταιριστικό κεφάλαιο</w:t>
        </w:r>
        <w:r w:rsidR="009F5816">
          <w:rPr>
            <w:noProof/>
            <w:webHidden/>
          </w:rPr>
          <w:tab/>
        </w:r>
        <w:r w:rsidR="009F5816">
          <w:rPr>
            <w:noProof/>
            <w:webHidden/>
          </w:rPr>
          <w:fldChar w:fldCharType="begin"/>
        </w:r>
        <w:r w:rsidR="009F5816">
          <w:rPr>
            <w:noProof/>
            <w:webHidden/>
          </w:rPr>
          <w:instrText xml:space="preserve"> PAGEREF _Toc44506974 \h </w:instrText>
        </w:r>
        <w:r w:rsidR="009F5816">
          <w:rPr>
            <w:noProof/>
            <w:webHidden/>
          </w:rPr>
        </w:r>
        <w:r w:rsidR="009F5816">
          <w:rPr>
            <w:noProof/>
            <w:webHidden/>
          </w:rPr>
          <w:fldChar w:fldCharType="separate"/>
        </w:r>
        <w:r w:rsidR="002D754E">
          <w:rPr>
            <w:noProof/>
            <w:webHidden/>
          </w:rPr>
          <w:t>20</w:t>
        </w:r>
        <w:r w:rsidR="009F5816">
          <w:rPr>
            <w:noProof/>
            <w:webHidden/>
          </w:rPr>
          <w:fldChar w:fldCharType="end"/>
        </w:r>
      </w:hyperlink>
    </w:p>
    <w:p w14:paraId="4070A7A8" w14:textId="3689D1C4" w:rsidR="009F5816" w:rsidRDefault="005056B9">
      <w:pPr>
        <w:pStyle w:val="10"/>
        <w:rPr>
          <w:rFonts w:asciiTheme="minorHAnsi" w:eastAsiaTheme="minorEastAsia" w:hAnsiTheme="minorHAnsi" w:cstheme="minorBidi"/>
          <w:noProof/>
          <w:sz w:val="22"/>
          <w:szCs w:val="22"/>
        </w:rPr>
      </w:pPr>
      <w:hyperlink w:anchor="_Toc44506975" w:history="1">
        <w:r w:rsidR="009F5816" w:rsidRPr="00F42D36">
          <w:rPr>
            <w:rStyle w:val="-"/>
            <w:noProof/>
          </w:rPr>
          <w:t>8.β Αποθεματικά κεφάλαια</w:t>
        </w:r>
        <w:r w:rsidR="009F5816">
          <w:rPr>
            <w:noProof/>
            <w:webHidden/>
          </w:rPr>
          <w:tab/>
        </w:r>
        <w:r w:rsidR="009F5816">
          <w:rPr>
            <w:noProof/>
            <w:webHidden/>
          </w:rPr>
          <w:fldChar w:fldCharType="begin"/>
        </w:r>
        <w:r w:rsidR="009F5816">
          <w:rPr>
            <w:noProof/>
            <w:webHidden/>
          </w:rPr>
          <w:instrText xml:space="preserve"> PAGEREF _Toc44506975 \h </w:instrText>
        </w:r>
        <w:r w:rsidR="009F5816">
          <w:rPr>
            <w:noProof/>
            <w:webHidden/>
          </w:rPr>
        </w:r>
        <w:r w:rsidR="009F5816">
          <w:rPr>
            <w:noProof/>
            <w:webHidden/>
          </w:rPr>
          <w:fldChar w:fldCharType="separate"/>
        </w:r>
        <w:r w:rsidR="002D754E">
          <w:rPr>
            <w:noProof/>
            <w:webHidden/>
          </w:rPr>
          <w:t>20</w:t>
        </w:r>
        <w:r w:rsidR="009F5816">
          <w:rPr>
            <w:noProof/>
            <w:webHidden/>
          </w:rPr>
          <w:fldChar w:fldCharType="end"/>
        </w:r>
      </w:hyperlink>
    </w:p>
    <w:p w14:paraId="3CDCB95D" w14:textId="3AAE7016" w:rsidR="009F5816" w:rsidRDefault="005056B9">
      <w:pPr>
        <w:pStyle w:val="10"/>
        <w:rPr>
          <w:rFonts w:asciiTheme="minorHAnsi" w:eastAsiaTheme="minorEastAsia" w:hAnsiTheme="minorHAnsi" w:cstheme="minorBidi"/>
          <w:noProof/>
          <w:sz w:val="22"/>
          <w:szCs w:val="22"/>
        </w:rPr>
      </w:pPr>
      <w:hyperlink w:anchor="_Toc44506976" w:history="1">
        <w:r w:rsidR="009F5816" w:rsidRPr="00F42D36">
          <w:rPr>
            <w:rStyle w:val="-"/>
            <w:noProof/>
          </w:rPr>
          <w:t>﻿9. Προβλέψεις</w:t>
        </w:r>
        <w:r w:rsidR="009F5816">
          <w:rPr>
            <w:noProof/>
            <w:webHidden/>
          </w:rPr>
          <w:tab/>
        </w:r>
        <w:r w:rsidR="009F5816">
          <w:rPr>
            <w:noProof/>
            <w:webHidden/>
          </w:rPr>
          <w:fldChar w:fldCharType="begin"/>
        </w:r>
        <w:r w:rsidR="009F5816">
          <w:rPr>
            <w:noProof/>
            <w:webHidden/>
          </w:rPr>
          <w:instrText xml:space="preserve"> PAGEREF _Toc44506976 \h </w:instrText>
        </w:r>
        <w:r w:rsidR="009F5816">
          <w:rPr>
            <w:noProof/>
            <w:webHidden/>
          </w:rPr>
        </w:r>
        <w:r w:rsidR="009F5816">
          <w:rPr>
            <w:noProof/>
            <w:webHidden/>
          </w:rPr>
          <w:fldChar w:fldCharType="separate"/>
        </w:r>
        <w:r w:rsidR="002D754E">
          <w:rPr>
            <w:noProof/>
            <w:webHidden/>
          </w:rPr>
          <w:t>20</w:t>
        </w:r>
        <w:r w:rsidR="009F5816">
          <w:rPr>
            <w:noProof/>
            <w:webHidden/>
          </w:rPr>
          <w:fldChar w:fldCharType="end"/>
        </w:r>
      </w:hyperlink>
    </w:p>
    <w:p w14:paraId="7ABFFCBF" w14:textId="4275CF4F" w:rsidR="009F5816" w:rsidRDefault="005056B9">
      <w:pPr>
        <w:pStyle w:val="10"/>
        <w:rPr>
          <w:rFonts w:asciiTheme="minorHAnsi" w:eastAsiaTheme="minorEastAsia" w:hAnsiTheme="minorHAnsi" w:cstheme="minorBidi"/>
          <w:noProof/>
          <w:sz w:val="22"/>
          <w:szCs w:val="22"/>
        </w:rPr>
      </w:pPr>
      <w:hyperlink w:anchor="_Toc44506977" w:history="1">
        <w:r w:rsidR="009F5816" w:rsidRPr="00F42D36">
          <w:rPr>
            <w:rStyle w:val="-"/>
            <w:noProof/>
          </w:rPr>
          <w:t>10. Υποχρεώσεις</w:t>
        </w:r>
        <w:r w:rsidR="009F5816">
          <w:rPr>
            <w:noProof/>
            <w:webHidden/>
          </w:rPr>
          <w:tab/>
        </w:r>
        <w:r w:rsidR="009F5816">
          <w:rPr>
            <w:noProof/>
            <w:webHidden/>
          </w:rPr>
          <w:fldChar w:fldCharType="begin"/>
        </w:r>
        <w:r w:rsidR="009F5816">
          <w:rPr>
            <w:noProof/>
            <w:webHidden/>
          </w:rPr>
          <w:instrText xml:space="preserve"> PAGEREF _Toc44506977 \h </w:instrText>
        </w:r>
        <w:r w:rsidR="009F5816">
          <w:rPr>
            <w:noProof/>
            <w:webHidden/>
          </w:rPr>
        </w:r>
        <w:r w:rsidR="009F5816">
          <w:rPr>
            <w:noProof/>
            <w:webHidden/>
          </w:rPr>
          <w:fldChar w:fldCharType="separate"/>
        </w:r>
        <w:r w:rsidR="002D754E">
          <w:rPr>
            <w:noProof/>
            <w:webHidden/>
          </w:rPr>
          <w:t>20</w:t>
        </w:r>
        <w:r w:rsidR="009F5816">
          <w:rPr>
            <w:noProof/>
            <w:webHidden/>
          </w:rPr>
          <w:fldChar w:fldCharType="end"/>
        </w:r>
      </w:hyperlink>
    </w:p>
    <w:p w14:paraId="32503508" w14:textId="351087E0" w:rsidR="009F5816" w:rsidRDefault="005056B9">
      <w:pPr>
        <w:pStyle w:val="10"/>
        <w:rPr>
          <w:rFonts w:asciiTheme="minorHAnsi" w:eastAsiaTheme="minorEastAsia" w:hAnsiTheme="minorHAnsi" w:cstheme="minorBidi"/>
          <w:noProof/>
          <w:sz w:val="22"/>
          <w:szCs w:val="22"/>
        </w:rPr>
      </w:pPr>
      <w:hyperlink w:anchor="_Toc44506978" w:history="1">
        <w:r w:rsidR="009F5816" w:rsidRPr="00F42D36">
          <w:rPr>
            <w:rStyle w:val="-"/>
            <w:noProof/>
          </w:rPr>
          <w:t>11. Έσοδα και έξοδα σημαντικού ποσού ή ιδιαίτερης συχνότητας ή σημασίας</w:t>
        </w:r>
        <w:r w:rsidR="009F5816">
          <w:rPr>
            <w:noProof/>
            <w:webHidden/>
          </w:rPr>
          <w:tab/>
        </w:r>
        <w:r w:rsidR="009F5816">
          <w:rPr>
            <w:noProof/>
            <w:webHidden/>
          </w:rPr>
          <w:fldChar w:fldCharType="begin"/>
        </w:r>
        <w:r w:rsidR="009F5816">
          <w:rPr>
            <w:noProof/>
            <w:webHidden/>
          </w:rPr>
          <w:instrText xml:space="preserve"> PAGEREF _Toc44506978 \h </w:instrText>
        </w:r>
        <w:r w:rsidR="009F5816">
          <w:rPr>
            <w:noProof/>
            <w:webHidden/>
          </w:rPr>
        </w:r>
        <w:r w:rsidR="009F5816">
          <w:rPr>
            <w:noProof/>
            <w:webHidden/>
          </w:rPr>
          <w:fldChar w:fldCharType="separate"/>
        </w:r>
        <w:r w:rsidR="002D754E">
          <w:rPr>
            <w:noProof/>
            <w:webHidden/>
          </w:rPr>
          <w:t>21</w:t>
        </w:r>
        <w:r w:rsidR="009F5816">
          <w:rPr>
            <w:noProof/>
            <w:webHidden/>
          </w:rPr>
          <w:fldChar w:fldCharType="end"/>
        </w:r>
      </w:hyperlink>
    </w:p>
    <w:p w14:paraId="4A0F414F" w14:textId="76702287" w:rsidR="009F5816" w:rsidRDefault="005056B9">
      <w:pPr>
        <w:pStyle w:val="10"/>
        <w:rPr>
          <w:rFonts w:asciiTheme="minorHAnsi" w:eastAsiaTheme="minorEastAsia" w:hAnsiTheme="minorHAnsi" w:cstheme="minorBidi"/>
          <w:noProof/>
          <w:sz w:val="22"/>
          <w:szCs w:val="22"/>
        </w:rPr>
      </w:pPr>
      <w:hyperlink w:anchor="_Toc44506979" w:history="1">
        <w:r w:rsidR="009F5816" w:rsidRPr="00F42D36">
          <w:rPr>
            <w:rStyle w:val="-"/>
            <w:noProof/>
          </w:rPr>
          <w:t>12. Τόκοι που ενσωματώθηκαν στην αξία περιουσιακών στοιχείων στην περίοδο</w:t>
        </w:r>
        <w:r w:rsidR="009F5816">
          <w:rPr>
            <w:noProof/>
            <w:webHidden/>
          </w:rPr>
          <w:tab/>
        </w:r>
        <w:r w:rsidR="009F5816">
          <w:rPr>
            <w:noProof/>
            <w:webHidden/>
          </w:rPr>
          <w:fldChar w:fldCharType="begin"/>
        </w:r>
        <w:r w:rsidR="009F5816">
          <w:rPr>
            <w:noProof/>
            <w:webHidden/>
          </w:rPr>
          <w:instrText xml:space="preserve"> PAGEREF _Toc44506979 \h </w:instrText>
        </w:r>
        <w:r w:rsidR="009F5816">
          <w:rPr>
            <w:noProof/>
            <w:webHidden/>
          </w:rPr>
        </w:r>
        <w:r w:rsidR="009F5816">
          <w:rPr>
            <w:noProof/>
            <w:webHidden/>
          </w:rPr>
          <w:fldChar w:fldCharType="separate"/>
        </w:r>
        <w:r w:rsidR="002D754E">
          <w:rPr>
            <w:noProof/>
            <w:webHidden/>
          </w:rPr>
          <w:t>21</w:t>
        </w:r>
        <w:r w:rsidR="009F5816">
          <w:rPr>
            <w:noProof/>
            <w:webHidden/>
          </w:rPr>
          <w:fldChar w:fldCharType="end"/>
        </w:r>
      </w:hyperlink>
    </w:p>
    <w:p w14:paraId="46493F87" w14:textId="089F7431" w:rsidR="009F5816" w:rsidRDefault="005056B9">
      <w:pPr>
        <w:pStyle w:val="10"/>
        <w:rPr>
          <w:rFonts w:asciiTheme="minorHAnsi" w:eastAsiaTheme="minorEastAsia" w:hAnsiTheme="minorHAnsi" w:cstheme="minorBidi"/>
          <w:noProof/>
          <w:sz w:val="22"/>
          <w:szCs w:val="22"/>
        </w:rPr>
      </w:pPr>
      <w:hyperlink w:anchor="_Toc44506980" w:history="1">
        <w:r w:rsidR="009F5816" w:rsidRPr="00F42D36">
          <w:rPr>
            <w:rStyle w:val="-"/>
            <w:noProof/>
          </w:rPr>
          <w:t>13. Προτεινόμενη διάθεση κερδών</w:t>
        </w:r>
        <w:r w:rsidR="009F5816">
          <w:rPr>
            <w:noProof/>
            <w:webHidden/>
          </w:rPr>
          <w:tab/>
        </w:r>
        <w:r w:rsidR="009F5816">
          <w:rPr>
            <w:noProof/>
            <w:webHidden/>
          </w:rPr>
          <w:fldChar w:fldCharType="begin"/>
        </w:r>
        <w:r w:rsidR="009F5816">
          <w:rPr>
            <w:noProof/>
            <w:webHidden/>
          </w:rPr>
          <w:instrText xml:space="preserve"> PAGEREF _Toc44506980 \h </w:instrText>
        </w:r>
        <w:r w:rsidR="009F5816">
          <w:rPr>
            <w:noProof/>
            <w:webHidden/>
          </w:rPr>
        </w:r>
        <w:r w:rsidR="009F5816">
          <w:rPr>
            <w:noProof/>
            <w:webHidden/>
          </w:rPr>
          <w:fldChar w:fldCharType="separate"/>
        </w:r>
        <w:r w:rsidR="002D754E">
          <w:rPr>
            <w:noProof/>
            <w:webHidden/>
          </w:rPr>
          <w:t>21</w:t>
        </w:r>
        <w:r w:rsidR="009F5816">
          <w:rPr>
            <w:noProof/>
            <w:webHidden/>
          </w:rPr>
          <w:fldChar w:fldCharType="end"/>
        </w:r>
      </w:hyperlink>
    </w:p>
    <w:p w14:paraId="0316F0FE" w14:textId="7461ADC4" w:rsidR="009F5816" w:rsidRDefault="005056B9">
      <w:pPr>
        <w:pStyle w:val="10"/>
        <w:rPr>
          <w:rFonts w:asciiTheme="minorHAnsi" w:eastAsiaTheme="minorEastAsia" w:hAnsiTheme="minorHAnsi" w:cstheme="minorBidi"/>
          <w:noProof/>
          <w:sz w:val="22"/>
          <w:szCs w:val="22"/>
        </w:rPr>
      </w:pPr>
      <w:hyperlink w:anchor="_Toc44506981" w:history="1">
        <w:r w:rsidR="009F5816" w:rsidRPr="00F42D36">
          <w:rPr>
            <w:rStyle w:val="-"/>
            <w:noProof/>
          </w:rPr>
          <w:t>﻿14. Καταβληθέντα μερίσματα στην περίοδο</w:t>
        </w:r>
        <w:r w:rsidR="009F5816">
          <w:rPr>
            <w:noProof/>
            <w:webHidden/>
          </w:rPr>
          <w:tab/>
        </w:r>
        <w:r w:rsidR="009F5816">
          <w:rPr>
            <w:noProof/>
            <w:webHidden/>
          </w:rPr>
          <w:fldChar w:fldCharType="begin"/>
        </w:r>
        <w:r w:rsidR="009F5816">
          <w:rPr>
            <w:noProof/>
            <w:webHidden/>
          </w:rPr>
          <w:instrText xml:space="preserve"> PAGEREF _Toc44506981 \h </w:instrText>
        </w:r>
        <w:r w:rsidR="009F5816">
          <w:rPr>
            <w:noProof/>
            <w:webHidden/>
          </w:rPr>
        </w:r>
        <w:r w:rsidR="009F5816">
          <w:rPr>
            <w:noProof/>
            <w:webHidden/>
          </w:rPr>
          <w:fldChar w:fldCharType="separate"/>
        </w:r>
        <w:r w:rsidR="002D754E">
          <w:rPr>
            <w:noProof/>
            <w:webHidden/>
          </w:rPr>
          <w:t>22</w:t>
        </w:r>
        <w:r w:rsidR="009F5816">
          <w:rPr>
            <w:noProof/>
            <w:webHidden/>
          </w:rPr>
          <w:fldChar w:fldCharType="end"/>
        </w:r>
      </w:hyperlink>
    </w:p>
    <w:p w14:paraId="2227F6AC" w14:textId="5086C7AC" w:rsidR="009F5816" w:rsidRDefault="005056B9">
      <w:pPr>
        <w:pStyle w:val="10"/>
        <w:rPr>
          <w:rFonts w:asciiTheme="minorHAnsi" w:eastAsiaTheme="minorEastAsia" w:hAnsiTheme="minorHAnsi" w:cstheme="minorBidi"/>
          <w:noProof/>
          <w:sz w:val="22"/>
          <w:szCs w:val="22"/>
        </w:rPr>
      </w:pPr>
      <w:hyperlink w:anchor="_Toc44506982" w:history="1">
        <w:r w:rsidR="009F5816" w:rsidRPr="00F42D36">
          <w:rPr>
            <w:rStyle w:val="-"/>
            <w:noProof/>
          </w:rPr>
          <w:t>15. Λογιστικός χειρισμός ζημιών περιόδου</w:t>
        </w:r>
        <w:r w:rsidR="009F5816">
          <w:rPr>
            <w:noProof/>
            <w:webHidden/>
          </w:rPr>
          <w:tab/>
        </w:r>
        <w:r w:rsidR="009F5816">
          <w:rPr>
            <w:noProof/>
            <w:webHidden/>
          </w:rPr>
          <w:fldChar w:fldCharType="begin"/>
        </w:r>
        <w:r w:rsidR="009F5816">
          <w:rPr>
            <w:noProof/>
            <w:webHidden/>
          </w:rPr>
          <w:instrText xml:space="preserve"> PAGEREF _Toc44506982 \h </w:instrText>
        </w:r>
        <w:r w:rsidR="009F5816">
          <w:rPr>
            <w:noProof/>
            <w:webHidden/>
          </w:rPr>
        </w:r>
        <w:r w:rsidR="009F5816">
          <w:rPr>
            <w:noProof/>
            <w:webHidden/>
          </w:rPr>
          <w:fldChar w:fldCharType="separate"/>
        </w:r>
        <w:r w:rsidR="002D754E">
          <w:rPr>
            <w:noProof/>
            <w:webHidden/>
          </w:rPr>
          <w:t>22</w:t>
        </w:r>
        <w:r w:rsidR="009F5816">
          <w:rPr>
            <w:noProof/>
            <w:webHidden/>
          </w:rPr>
          <w:fldChar w:fldCharType="end"/>
        </w:r>
      </w:hyperlink>
    </w:p>
    <w:p w14:paraId="722EF961" w14:textId="69E62692" w:rsidR="009F5816" w:rsidRDefault="005056B9">
      <w:pPr>
        <w:pStyle w:val="10"/>
        <w:rPr>
          <w:rFonts w:asciiTheme="minorHAnsi" w:eastAsiaTheme="minorEastAsia" w:hAnsiTheme="minorHAnsi" w:cstheme="minorBidi"/>
          <w:noProof/>
          <w:sz w:val="22"/>
          <w:szCs w:val="22"/>
        </w:rPr>
      </w:pPr>
      <w:hyperlink w:anchor="_Toc44506983" w:history="1">
        <w:r w:rsidR="009F5816" w:rsidRPr="00F42D36">
          <w:rPr>
            <w:rStyle w:val="-"/>
            <w:noProof/>
          </w:rPr>
          <w:t>﻿﻿16. Αναβαλλόμενοι φόροι</w:t>
        </w:r>
        <w:r w:rsidR="009F5816">
          <w:rPr>
            <w:noProof/>
            <w:webHidden/>
          </w:rPr>
          <w:tab/>
        </w:r>
        <w:r w:rsidR="009F5816">
          <w:rPr>
            <w:noProof/>
            <w:webHidden/>
          </w:rPr>
          <w:fldChar w:fldCharType="begin"/>
        </w:r>
        <w:r w:rsidR="009F5816">
          <w:rPr>
            <w:noProof/>
            <w:webHidden/>
          </w:rPr>
          <w:instrText xml:space="preserve"> PAGEREF _Toc44506983 \h </w:instrText>
        </w:r>
        <w:r w:rsidR="009F5816">
          <w:rPr>
            <w:noProof/>
            <w:webHidden/>
          </w:rPr>
        </w:r>
        <w:r w:rsidR="009F5816">
          <w:rPr>
            <w:noProof/>
            <w:webHidden/>
          </w:rPr>
          <w:fldChar w:fldCharType="separate"/>
        </w:r>
        <w:r w:rsidR="002D754E">
          <w:rPr>
            <w:noProof/>
            <w:webHidden/>
          </w:rPr>
          <w:t>22</w:t>
        </w:r>
        <w:r w:rsidR="009F5816">
          <w:rPr>
            <w:noProof/>
            <w:webHidden/>
          </w:rPr>
          <w:fldChar w:fldCharType="end"/>
        </w:r>
      </w:hyperlink>
    </w:p>
    <w:p w14:paraId="0F21E75E" w14:textId="09354563" w:rsidR="009F5816" w:rsidRDefault="005056B9">
      <w:pPr>
        <w:pStyle w:val="10"/>
        <w:rPr>
          <w:rFonts w:asciiTheme="minorHAnsi" w:eastAsiaTheme="minorEastAsia" w:hAnsiTheme="minorHAnsi" w:cstheme="minorBidi"/>
          <w:noProof/>
          <w:sz w:val="22"/>
          <w:szCs w:val="22"/>
        </w:rPr>
      </w:pPr>
      <w:hyperlink w:anchor="_Toc44506984" w:history="1">
        <w:r w:rsidR="009F5816" w:rsidRPr="00F42D36">
          <w:rPr>
            <w:rStyle w:val="-"/>
            <w:noProof/>
          </w:rPr>
          <w:t>17. Κατηγορίες και αμοιβές προσωπικού</w:t>
        </w:r>
        <w:r w:rsidR="009F5816">
          <w:rPr>
            <w:noProof/>
            <w:webHidden/>
          </w:rPr>
          <w:tab/>
        </w:r>
        <w:r w:rsidR="009F5816">
          <w:rPr>
            <w:noProof/>
            <w:webHidden/>
          </w:rPr>
          <w:fldChar w:fldCharType="begin"/>
        </w:r>
        <w:r w:rsidR="009F5816">
          <w:rPr>
            <w:noProof/>
            <w:webHidden/>
          </w:rPr>
          <w:instrText xml:space="preserve"> PAGEREF _Toc44506984 \h </w:instrText>
        </w:r>
        <w:r w:rsidR="009F5816">
          <w:rPr>
            <w:noProof/>
            <w:webHidden/>
          </w:rPr>
        </w:r>
        <w:r w:rsidR="009F5816">
          <w:rPr>
            <w:noProof/>
            <w:webHidden/>
          </w:rPr>
          <w:fldChar w:fldCharType="separate"/>
        </w:r>
        <w:r w:rsidR="002D754E">
          <w:rPr>
            <w:noProof/>
            <w:webHidden/>
          </w:rPr>
          <w:t>22</w:t>
        </w:r>
        <w:r w:rsidR="009F5816">
          <w:rPr>
            <w:noProof/>
            <w:webHidden/>
          </w:rPr>
          <w:fldChar w:fldCharType="end"/>
        </w:r>
      </w:hyperlink>
    </w:p>
    <w:p w14:paraId="22B5AEA2" w14:textId="1435D2DB" w:rsidR="009F5816" w:rsidRDefault="005056B9">
      <w:pPr>
        <w:pStyle w:val="10"/>
        <w:rPr>
          <w:rFonts w:asciiTheme="minorHAnsi" w:eastAsiaTheme="minorEastAsia" w:hAnsiTheme="minorHAnsi" w:cstheme="minorBidi"/>
          <w:noProof/>
          <w:sz w:val="22"/>
          <w:szCs w:val="22"/>
        </w:rPr>
      </w:pPr>
      <w:hyperlink w:anchor="_Toc44506985" w:history="1">
        <w:r w:rsidR="009F5816" w:rsidRPr="00F42D36">
          <w:rPr>
            <w:rStyle w:val="-"/>
            <w:noProof/>
          </w:rPr>
          <w:t>18. Ανάλυση του κύκλου εργασιών ανά κατηγορίες δραστηριότητας και γεωγραφικές περιοχές</w:t>
        </w:r>
        <w:r w:rsidR="009F5816">
          <w:rPr>
            <w:noProof/>
            <w:webHidden/>
          </w:rPr>
          <w:tab/>
        </w:r>
        <w:r w:rsidR="009F5816">
          <w:rPr>
            <w:noProof/>
            <w:webHidden/>
          </w:rPr>
          <w:fldChar w:fldCharType="begin"/>
        </w:r>
        <w:r w:rsidR="009F5816">
          <w:rPr>
            <w:noProof/>
            <w:webHidden/>
          </w:rPr>
          <w:instrText xml:space="preserve"> PAGEREF _Toc44506985 \h </w:instrText>
        </w:r>
        <w:r w:rsidR="009F5816">
          <w:rPr>
            <w:noProof/>
            <w:webHidden/>
          </w:rPr>
        </w:r>
        <w:r w:rsidR="009F5816">
          <w:rPr>
            <w:noProof/>
            <w:webHidden/>
          </w:rPr>
          <w:fldChar w:fldCharType="separate"/>
        </w:r>
        <w:r w:rsidR="002D754E">
          <w:rPr>
            <w:noProof/>
            <w:webHidden/>
          </w:rPr>
          <w:t>22</w:t>
        </w:r>
        <w:r w:rsidR="009F5816">
          <w:rPr>
            <w:noProof/>
            <w:webHidden/>
          </w:rPr>
          <w:fldChar w:fldCharType="end"/>
        </w:r>
      </w:hyperlink>
    </w:p>
    <w:p w14:paraId="2EF93A25" w14:textId="052E379C" w:rsidR="009F5816" w:rsidRDefault="005056B9">
      <w:pPr>
        <w:pStyle w:val="10"/>
        <w:rPr>
          <w:rFonts w:asciiTheme="minorHAnsi" w:eastAsiaTheme="minorEastAsia" w:hAnsiTheme="minorHAnsi" w:cstheme="minorBidi"/>
          <w:noProof/>
          <w:sz w:val="22"/>
          <w:szCs w:val="22"/>
        </w:rPr>
      </w:pPr>
      <w:hyperlink w:anchor="_Toc44506986" w:history="1">
        <w:r w:rsidR="009F5816" w:rsidRPr="00F42D36">
          <w:rPr>
            <w:rStyle w:val="-"/>
            <w:noProof/>
          </w:rPr>
          <w:t>19.  Προκαταβολές και πιστώσεις σε μέλη διοικητικών, διαχειριστικών και εποπτικών οργάνων</w:t>
        </w:r>
        <w:r w:rsidR="009F5816">
          <w:rPr>
            <w:noProof/>
            <w:webHidden/>
          </w:rPr>
          <w:tab/>
        </w:r>
        <w:r w:rsidR="009F5816">
          <w:rPr>
            <w:noProof/>
            <w:webHidden/>
          </w:rPr>
          <w:fldChar w:fldCharType="begin"/>
        </w:r>
        <w:r w:rsidR="009F5816">
          <w:rPr>
            <w:noProof/>
            <w:webHidden/>
          </w:rPr>
          <w:instrText xml:space="preserve"> PAGEREF _Toc44506986 \h </w:instrText>
        </w:r>
        <w:r w:rsidR="009F5816">
          <w:rPr>
            <w:noProof/>
            <w:webHidden/>
          </w:rPr>
        </w:r>
        <w:r w:rsidR="009F5816">
          <w:rPr>
            <w:noProof/>
            <w:webHidden/>
          </w:rPr>
          <w:fldChar w:fldCharType="separate"/>
        </w:r>
        <w:r w:rsidR="002D754E">
          <w:rPr>
            <w:noProof/>
            <w:webHidden/>
          </w:rPr>
          <w:t>23</w:t>
        </w:r>
        <w:r w:rsidR="009F5816">
          <w:rPr>
            <w:noProof/>
            <w:webHidden/>
          </w:rPr>
          <w:fldChar w:fldCharType="end"/>
        </w:r>
      </w:hyperlink>
    </w:p>
    <w:p w14:paraId="2A38673F" w14:textId="09778896" w:rsidR="009F5816" w:rsidRDefault="005056B9">
      <w:pPr>
        <w:pStyle w:val="10"/>
        <w:rPr>
          <w:rFonts w:asciiTheme="minorHAnsi" w:eastAsiaTheme="minorEastAsia" w:hAnsiTheme="minorHAnsi" w:cstheme="minorBidi"/>
          <w:noProof/>
          <w:sz w:val="22"/>
          <w:szCs w:val="22"/>
        </w:rPr>
      </w:pPr>
      <w:hyperlink w:anchor="_Toc44506987" w:history="1">
        <w:r w:rsidR="009F5816" w:rsidRPr="00F42D36">
          <w:rPr>
            <w:rStyle w:val="-"/>
            <w:noProof/>
          </w:rPr>
          <w:t>20.  Συμμετοχές σε εταιρείες με απεριόριστη ευθύνη των εταίρων</w:t>
        </w:r>
        <w:r w:rsidR="009F5816">
          <w:rPr>
            <w:noProof/>
            <w:webHidden/>
          </w:rPr>
          <w:tab/>
        </w:r>
        <w:r w:rsidR="009F5816">
          <w:rPr>
            <w:noProof/>
            <w:webHidden/>
          </w:rPr>
          <w:fldChar w:fldCharType="begin"/>
        </w:r>
        <w:r w:rsidR="009F5816">
          <w:rPr>
            <w:noProof/>
            <w:webHidden/>
          </w:rPr>
          <w:instrText xml:space="preserve"> PAGEREF _Toc44506987 \h </w:instrText>
        </w:r>
        <w:r w:rsidR="009F5816">
          <w:rPr>
            <w:noProof/>
            <w:webHidden/>
          </w:rPr>
        </w:r>
        <w:r w:rsidR="009F5816">
          <w:rPr>
            <w:noProof/>
            <w:webHidden/>
          </w:rPr>
          <w:fldChar w:fldCharType="separate"/>
        </w:r>
        <w:r w:rsidR="002D754E">
          <w:rPr>
            <w:noProof/>
            <w:webHidden/>
          </w:rPr>
          <w:t>23</w:t>
        </w:r>
        <w:r w:rsidR="009F5816">
          <w:rPr>
            <w:noProof/>
            <w:webHidden/>
          </w:rPr>
          <w:fldChar w:fldCharType="end"/>
        </w:r>
      </w:hyperlink>
    </w:p>
    <w:p w14:paraId="50DDB281" w14:textId="56115AF4" w:rsidR="009F5816" w:rsidRDefault="005056B9">
      <w:pPr>
        <w:pStyle w:val="10"/>
        <w:rPr>
          <w:rFonts w:asciiTheme="minorHAnsi" w:eastAsiaTheme="minorEastAsia" w:hAnsiTheme="minorHAnsi" w:cstheme="minorBidi"/>
          <w:noProof/>
          <w:sz w:val="22"/>
          <w:szCs w:val="22"/>
        </w:rPr>
      </w:pPr>
      <w:hyperlink w:anchor="_Toc44506988" w:history="1">
        <w:r w:rsidR="009F5816" w:rsidRPr="00F42D36">
          <w:rPr>
            <w:rStyle w:val="-"/>
            <w:noProof/>
          </w:rPr>
          <w:t>21.  Στοιχεία της εταιρείας που καταρτίζει ενοποιημένες χρηματοοικονομικές καταστάσεις του τελικού συνόλου επιχειρήσεων, μέρος του οποίου αποτελεί η εταιρεία ως θυγατρική</w:t>
        </w:r>
        <w:r w:rsidR="009F5816">
          <w:rPr>
            <w:noProof/>
            <w:webHidden/>
          </w:rPr>
          <w:tab/>
        </w:r>
        <w:r w:rsidR="009F5816">
          <w:rPr>
            <w:noProof/>
            <w:webHidden/>
          </w:rPr>
          <w:fldChar w:fldCharType="begin"/>
        </w:r>
        <w:r w:rsidR="009F5816">
          <w:rPr>
            <w:noProof/>
            <w:webHidden/>
          </w:rPr>
          <w:instrText xml:space="preserve"> PAGEREF _Toc44506988 \h </w:instrText>
        </w:r>
        <w:r w:rsidR="009F5816">
          <w:rPr>
            <w:noProof/>
            <w:webHidden/>
          </w:rPr>
        </w:r>
        <w:r w:rsidR="009F5816">
          <w:rPr>
            <w:noProof/>
            <w:webHidden/>
          </w:rPr>
          <w:fldChar w:fldCharType="separate"/>
        </w:r>
        <w:r w:rsidR="002D754E">
          <w:rPr>
            <w:noProof/>
            <w:webHidden/>
          </w:rPr>
          <w:t>23</w:t>
        </w:r>
        <w:r w:rsidR="009F5816">
          <w:rPr>
            <w:noProof/>
            <w:webHidden/>
          </w:rPr>
          <w:fldChar w:fldCharType="end"/>
        </w:r>
      </w:hyperlink>
    </w:p>
    <w:p w14:paraId="6415D7CD" w14:textId="5DA94C48" w:rsidR="009F5816" w:rsidRDefault="005056B9">
      <w:pPr>
        <w:pStyle w:val="10"/>
        <w:rPr>
          <w:rFonts w:asciiTheme="minorHAnsi" w:eastAsiaTheme="minorEastAsia" w:hAnsiTheme="minorHAnsi" w:cstheme="minorBidi"/>
          <w:noProof/>
          <w:sz w:val="22"/>
          <w:szCs w:val="22"/>
        </w:rPr>
      </w:pPr>
      <w:hyperlink w:anchor="_Toc44506989" w:history="1">
        <w:r w:rsidR="009F5816" w:rsidRPr="00F42D36">
          <w:rPr>
            <w:rStyle w:val="-"/>
            <w:noProof/>
          </w:rPr>
          <w:t>22.  Στοιχεία της εταιρείας που καταρτίζει ενοποιημένες χρηματοοικονομικές καταστάσεις μερικού συνόλου επιχειρήσεων, μέρος του οποίου αποτελεί η εταιρεία ως θυγατρική</w:t>
        </w:r>
        <w:r w:rsidR="009F5816">
          <w:rPr>
            <w:noProof/>
            <w:webHidden/>
          </w:rPr>
          <w:tab/>
        </w:r>
        <w:r w:rsidR="009F5816">
          <w:rPr>
            <w:noProof/>
            <w:webHidden/>
          </w:rPr>
          <w:fldChar w:fldCharType="begin"/>
        </w:r>
        <w:r w:rsidR="009F5816">
          <w:rPr>
            <w:noProof/>
            <w:webHidden/>
          </w:rPr>
          <w:instrText xml:space="preserve"> PAGEREF _Toc44506989 \h </w:instrText>
        </w:r>
        <w:r w:rsidR="009F5816">
          <w:rPr>
            <w:noProof/>
            <w:webHidden/>
          </w:rPr>
        </w:r>
        <w:r w:rsidR="009F5816">
          <w:rPr>
            <w:noProof/>
            <w:webHidden/>
          </w:rPr>
          <w:fldChar w:fldCharType="separate"/>
        </w:r>
        <w:r w:rsidR="002D754E">
          <w:rPr>
            <w:noProof/>
            <w:webHidden/>
          </w:rPr>
          <w:t>23</w:t>
        </w:r>
        <w:r w:rsidR="009F5816">
          <w:rPr>
            <w:noProof/>
            <w:webHidden/>
          </w:rPr>
          <w:fldChar w:fldCharType="end"/>
        </w:r>
      </w:hyperlink>
    </w:p>
    <w:p w14:paraId="3504C49E" w14:textId="32095408" w:rsidR="009F5816" w:rsidRDefault="005056B9">
      <w:pPr>
        <w:pStyle w:val="10"/>
        <w:rPr>
          <w:rFonts w:asciiTheme="minorHAnsi" w:eastAsiaTheme="minorEastAsia" w:hAnsiTheme="minorHAnsi" w:cstheme="minorBidi"/>
          <w:noProof/>
          <w:sz w:val="22"/>
          <w:szCs w:val="22"/>
        </w:rPr>
      </w:pPr>
      <w:hyperlink w:anchor="_Toc44506990" w:history="1">
        <w:r w:rsidR="009F5816" w:rsidRPr="00F42D36">
          <w:rPr>
            <w:rStyle w:val="-"/>
            <w:noProof/>
          </w:rPr>
          <w:t>﻿23. Τόπος στον οποίο διατίθενται οι ενοποιημένες χρηματοοικονομικές καταστάσεις</w:t>
        </w:r>
        <w:r w:rsidR="009F5816">
          <w:rPr>
            <w:noProof/>
            <w:webHidden/>
          </w:rPr>
          <w:tab/>
        </w:r>
        <w:r w:rsidR="009F5816">
          <w:rPr>
            <w:noProof/>
            <w:webHidden/>
          </w:rPr>
          <w:fldChar w:fldCharType="begin"/>
        </w:r>
        <w:r w:rsidR="009F5816">
          <w:rPr>
            <w:noProof/>
            <w:webHidden/>
          </w:rPr>
          <w:instrText xml:space="preserve"> PAGEREF _Toc44506990 \h </w:instrText>
        </w:r>
        <w:r w:rsidR="009F5816">
          <w:rPr>
            <w:noProof/>
            <w:webHidden/>
          </w:rPr>
        </w:r>
        <w:r w:rsidR="009F5816">
          <w:rPr>
            <w:noProof/>
            <w:webHidden/>
          </w:rPr>
          <w:fldChar w:fldCharType="separate"/>
        </w:r>
        <w:r w:rsidR="002D754E">
          <w:rPr>
            <w:noProof/>
            <w:webHidden/>
          </w:rPr>
          <w:t>23</w:t>
        </w:r>
        <w:r w:rsidR="009F5816">
          <w:rPr>
            <w:noProof/>
            <w:webHidden/>
          </w:rPr>
          <w:fldChar w:fldCharType="end"/>
        </w:r>
      </w:hyperlink>
    </w:p>
    <w:p w14:paraId="12F79F84" w14:textId="5B631814" w:rsidR="009F5816" w:rsidRDefault="005056B9">
      <w:pPr>
        <w:pStyle w:val="10"/>
        <w:rPr>
          <w:rFonts w:asciiTheme="minorHAnsi" w:eastAsiaTheme="minorEastAsia" w:hAnsiTheme="minorHAnsi" w:cstheme="minorBidi"/>
          <w:noProof/>
          <w:sz w:val="22"/>
          <w:szCs w:val="22"/>
        </w:rPr>
      </w:pPr>
      <w:hyperlink w:anchor="_Toc44506991" w:history="1">
        <w:r w:rsidR="009F5816" w:rsidRPr="00F42D36">
          <w:rPr>
            <w:rStyle w:val="-"/>
            <w:noProof/>
          </w:rPr>
          <w:t>24. Αμοιβές σε μέλη διοικητικών διαχειριστικών και εποπτικών οργάνων</w:t>
        </w:r>
        <w:r w:rsidR="009F5816">
          <w:rPr>
            <w:noProof/>
            <w:webHidden/>
          </w:rPr>
          <w:tab/>
        </w:r>
        <w:r w:rsidR="009F5816">
          <w:rPr>
            <w:noProof/>
            <w:webHidden/>
          </w:rPr>
          <w:fldChar w:fldCharType="begin"/>
        </w:r>
        <w:r w:rsidR="009F5816">
          <w:rPr>
            <w:noProof/>
            <w:webHidden/>
          </w:rPr>
          <w:instrText xml:space="preserve"> PAGEREF _Toc44506991 \h </w:instrText>
        </w:r>
        <w:r w:rsidR="009F5816">
          <w:rPr>
            <w:noProof/>
            <w:webHidden/>
          </w:rPr>
        </w:r>
        <w:r w:rsidR="009F5816">
          <w:rPr>
            <w:noProof/>
            <w:webHidden/>
          </w:rPr>
          <w:fldChar w:fldCharType="separate"/>
        </w:r>
        <w:r w:rsidR="002D754E">
          <w:rPr>
            <w:noProof/>
            <w:webHidden/>
          </w:rPr>
          <w:t>23</w:t>
        </w:r>
        <w:r w:rsidR="009F5816">
          <w:rPr>
            <w:noProof/>
            <w:webHidden/>
          </w:rPr>
          <w:fldChar w:fldCharType="end"/>
        </w:r>
      </w:hyperlink>
    </w:p>
    <w:p w14:paraId="40AF54AF" w14:textId="1C2F833E" w:rsidR="009F5816" w:rsidRDefault="005056B9">
      <w:pPr>
        <w:pStyle w:val="10"/>
        <w:rPr>
          <w:rFonts w:asciiTheme="minorHAnsi" w:eastAsiaTheme="minorEastAsia" w:hAnsiTheme="minorHAnsi" w:cstheme="minorBidi"/>
          <w:noProof/>
          <w:sz w:val="22"/>
          <w:szCs w:val="22"/>
        </w:rPr>
      </w:pPr>
      <w:hyperlink w:anchor="_Toc44506992" w:history="1">
        <w:r w:rsidR="009F5816" w:rsidRPr="00F42D36">
          <w:rPr>
            <w:rStyle w:val="-"/>
            <w:noProof/>
          </w:rPr>
          <w:t>25. Συναλλαγές με συνδεμένα μέρη</w:t>
        </w:r>
        <w:r w:rsidR="009F5816">
          <w:rPr>
            <w:noProof/>
            <w:webHidden/>
          </w:rPr>
          <w:tab/>
        </w:r>
        <w:r w:rsidR="009F5816">
          <w:rPr>
            <w:noProof/>
            <w:webHidden/>
          </w:rPr>
          <w:fldChar w:fldCharType="begin"/>
        </w:r>
        <w:r w:rsidR="009F5816">
          <w:rPr>
            <w:noProof/>
            <w:webHidden/>
          </w:rPr>
          <w:instrText xml:space="preserve"> PAGEREF _Toc44506992 \h </w:instrText>
        </w:r>
        <w:r w:rsidR="009F5816">
          <w:rPr>
            <w:noProof/>
            <w:webHidden/>
          </w:rPr>
        </w:r>
        <w:r w:rsidR="009F5816">
          <w:rPr>
            <w:noProof/>
            <w:webHidden/>
          </w:rPr>
          <w:fldChar w:fldCharType="separate"/>
        </w:r>
        <w:r w:rsidR="002D754E">
          <w:rPr>
            <w:noProof/>
            <w:webHidden/>
          </w:rPr>
          <w:t>23</w:t>
        </w:r>
        <w:r w:rsidR="009F5816">
          <w:rPr>
            <w:noProof/>
            <w:webHidden/>
          </w:rPr>
          <w:fldChar w:fldCharType="end"/>
        </w:r>
      </w:hyperlink>
    </w:p>
    <w:p w14:paraId="21508D3A" w14:textId="279AB47C" w:rsidR="009F5816" w:rsidRDefault="005056B9">
      <w:pPr>
        <w:pStyle w:val="10"/>
        <w:rPr>
          <w:rFonts w:asciiTheme="minorHAnsi" w:eastAsiaTheme="minorEastAsia" w:hAnsiTheme="minorHAnsi" w:cstheme="minorBidi"/>
          <w:noProof/>
          <w:sz w:val="22"/>
          <w:szCs w:val="22"/>
        </w:rPr>
      </w:pPr>
      <w:hyperlink w:anchor="_Toc44506993" w:history="1">
        <w:r w:rsidR="009F5816" w:rsidRPr="00F42D36">
          <w:rPr>
            <w:rStyle w:val="-"/>
            <w:noProof/>
          </w:rPr>
          <w:t>26. Λογιστική αξία περιουσιακών στοιχείων και συνδεόμενων με αυτά υποχρεώσεων, τα οποία η διοίκηση της εταιρείας έχει αποφασίσει να διαθέσει εντός των επόμενων δώδεκα μηνών</w:t>
        </w:r>
        <w:r w:rsidR="009F5816">
          <w:rPr>
            <w:noProof/>
            <w:webHidden/>
          </w:rPr>
          <w:tab/>
        </w:r>
        <w:r w:rsidR="009F5816">
          <w:rPr>
            <w:noProof/>
            <w:webHidden/>
          </w:rPr>
          <w:fldChar w:fldCharType="begin"/>
        </w:r>
        <w:r w:rsidR="009F5816">
          <w:rPr>
            <w:noProof/>
            <w:webHidden/>
          </w:rPr>
          <w:instrText xml:space="preserve"> PAGEREF _Toc44506993 \h </w:instrText>
        </w:r>
        <w:r w:rsidR="009F5816">
          <w:rPr>
            <w:noProof/>
            <w:webHidden/>
          </w:rPr>
        </w:r>
        <w:r w:rsidR="009F5816">
          <w:rPr>
            <w:noProof/>
            <w:webHidden/>
          </w:rPr>
          <w:fldChar w:fldCharType="separate"/>
        </w:r>
        <w:r w:rsidR="002D754E">
          <w:rPr>
            <w:noProof/>
            <w:webHidden/>
          </w:rPr>
          <w:t>23</w:t>
        </w:r>
        <w:r w:rsidR="009F5816">
          <w:rPr>
            <w:noProof/>
            <w:webHidden/>
          </w:rPr>
          <w:fldChar w:fldCharType="end"/>
        </w:r>
      </w:hyperlink>
    </w:p>
    <w:p w14:paraId="2A46A0C5" w14:textId="385DC1C3" w:rsidR="009F5816" w:rsidRDefault="005056B9">
      <w:pPr>
        <w:pStyle w:val="10"/>
        <w:rPr>
          <w:rFonts w:asciiTheme="minorHAnsi" w:eastAsiaTheme="minorEastAsia" w:hAnsiTheme="minorHAnsi" w:cstheme="minorBidi"/>
          <w:noProof/>
          <w:sz w:val="22"/>
          <w:szCs w:val="22"/>
        </w:rPr>
      </w:pPr>
      <w:hyperlink w:anchor="_Toc44506994" w:history="1">
        <w:r w:rsidR="009F5816" w:rsidRPr="00F42D36">
          <w:rPr>
            <w:rStyle w:val="-"/>
            <w:noProof/>
          </w:rPr>
          <w:t>27. Χρήση της επιλογής της παραγράφου 7 ή της παραγράφου 8 του άρθρου 16 του νόμου</w:t>
        </w:r>
        <w:r w:rsidR="009F5816">
          <w:rPr>
            <w:noProof/>
            <w:webHidden/>
          </w:rPr>
          <w:tab/>
        </w:r>
        <w:r w:rsidR="009F5816">
          <w:rPr>
            <w:noProof/>
            <w:webHidden/>
          </w:rPr>
          <w:fldChar w:fldCharType="begin"/>
        </w:r>
        <w:r w:rsidR="009F5816">
          <w:rPr>
            <w:noProof/>
            <w:webHidden/>
          </w:rPr>
          <w:instrText xml:space="preserve"> PAGEREF _Toc44506994 \h </w:instrText>
        </w:r>
        <w:r w:rsidR="009F5816">
          <w:rPr>
            <w:noProof/>
            <w:webHidden/>
          </w:rPr>
        </w:r>
        <w:r w:rsidR="009F5816">
          <w:rPr>
            <w:noProof/>
            <w:webHidden/>
          </w:rPr>
          <w:fldChar w:fldCharType="separate"/>
        </w:r>
        <w:r w:rsidR="002D754E">
          <w:rPr>
            <w:noProof/>
            <w:webHidden/>
          </w:rPr>
          <w:t>23</w:t>
        </w:r>
        <w:r w:rsidR="009F5816">
          <w:rPr>
            <w:noProof/>
            <w:webHidden/>
          </w:rPr>
          <w:fldChar w:fldCharType="end"/>
        </w:r>
      </w:hyperlink>
    </w:p>
    <w:p w14:paraId="72926FF8" w14:textId="2FC1FD0F" w:rsidR="009F5816" w:rsidRDefault="005056B9">
      <w:pPr>
        <w:pStyle w:val="10"/>
        <w:rPr>
          <w:rFonts w:asciiTheme="minorHAnsi" w:eastAsiaTheme="minorEastAsia" w:hAnsiTheme="minorHAnsi" w:cstheme="minorBidi"/>
          <w:noProof/>
          <w:sz w:val="22"/>
          <w:szCs w:val="22"/>
        </w:rPr>
      </w:pPr>
      <w:hyperlink w:anchor="_Toc44506995" w:history="1">
        <w:r w:rsidR="009F5816" w:rsidRPr="00F42D36">
          <w:rPr>
            <w:rStyle w:val="-"/>
            <w:noProof/>
          </w:rPr>
          <w:t>28. Διακανονισμοί (συμφωνίες) που δεν εμφανίζονται στον ισολογισμό με σημαντικές θετικές ή αρνητικές επιπτώσεις επί της εταιρείας</w:t>
        </w:r>
        <w:r w:rsidR="009F5816">
          <w:rPr>
            <w:noProof/>
            <w:webHidden/>
          </w:rPr>
          <w:tab/>
        </w:r>
        <w:r w:rsidR="009F5816">
          <w:rPr>
            <w:noProof/>
            <w:webHidden/>
          </w:rPr>
          <w:fldChar w:fldCharType="begin"/>
        </w:r>
        <w:r w:rsidR="009F5816">
          <w:rPr>
            <w:noProof/>
            <w:webHidden/>
          </w:rPr>
          <w:instrText xml:space="preserve"> PAGEREF _Toc44506995 \h </w:instrText>
        </w:r>
        <w:r w:rsidR="009F5816">
          <w:rPr>
            <w:noProof/>
            <w:webHidden/>
          </w:rPr>
        </w:r>
        <w:r w:rsidR="009F5816">
          <w:rPr>
            <w:noProof/>
            <w:webHidden/>
          </w:rPr>
          <w:fldChar w:fldCharType="separate"/>
        </w:r>
        <w:r w:rsidR="002D754E">
          <w:rPr>
            <w:noProof/>
            <w:webHidden/>
          </w:rPr>
          <w:t>23</w:t>
        </w:r>
        <w:r w:rsidR="009F5816">
          <w:rPr>
            <w:noProof/>
            <w:webHidden/>
          </w:rPr>
          <w:fldChar w:fldCharType="end"/>
        </w:r>
      </w:hyperlink>
    </w:p>
    <w:p w14:paraId="76DE6517" w14:textId="234C51A2" w:rsidR="009F5816" w:rsidRDefault="005056B9">
      <w:pPr>
        <w:pStyle w:val="10"/>
        <w:rPr>
          <w:rFonts w:asciiTheme="minorHAnsi" w:eastAsiaTheme="minorEastAsia" w:hAnsiTheme="minorHAnsi" w:cstheme="minorBidi"/>
          <w:noProof/>
          <w:sz w:val="22"/>
          <w:szCs w:val="22"/>
        </w:rPr>
      </w:pPr>
      <w:hyperlink w:anchor="_Toc44506996" w:history="1">
        <w:r w:rsidR="009F5816" w:rsidRPr="00F42D36">
          <w:rPr>
            <w:rStyle w:val="-"/>
            <w:noProof/>
          </w:rPr>
          <w:t>29. Χρηματοοικονομικές δεσμεύσεις, εγγυήσεις, και ενδεχόμενες υποχρεώσεις που δεν εμφανίζονται στον ισολογισμό</w:t>
        </w:r>
        <w:r w:rsidR="009F5816">
          <w:rPr>
            <w:noProof/>
            <w:webHidden/>
          </w:rPr>
          <w:tab/>
        </w:r>
        <w:r w:rsidR="009F5816">
          <w:rPr>
            <w:noProof/>
            <w:webHidden/>
          </w:rPr>
          <w:fldChar w:fldCharType="begin"/>
        </w:r>
        <w:r w:rsidR="009F5816">
          <w:rPr>
            <w:noProof/>
            <w:webHidden/>
          </w:rPr>
          <w:instrText xml:space="preserve"> PAGEREF _Toc44506996 \h </w:instrText>
        </w:r>
        <w:r w:rsidR="009F5816">
          <w:rPr>
            <w:noProof/>
            <w:webHidden/>
          </w:rPr>
        </w:r>
        <w:r w:rsidR="009F5816">
          <w:rPr>
            <w:noProof/>
            <w:webHidden/>
          </w:rPr>
          <w:fldChar w:fldCharType="separate"/>
        </w:r>
        <w:r w:rsidR="002D754E">
          <w:rPr>
            <w:noProof/>
            <w:webHidden/>
          </w:rPr>
          <w:t>24</w:t>
        </w:r>
        <w:r w:rsidR="009F5816">
          <w:rPr>
            <w:noProof/>
            <w:webHidden/>
          </w:rPr>
          <w:fldChar w:fldCharType="end"/>
        </w:r>
      </w:hyperlink>
    </w:p>
    <w:p w14:paraId="4CD9280E" w14:textId="72E10D3C" w:rsidR="009F5816" w:rsidRDefault="005056B9">
      <w:pPr>
        <w:pStyle w:val="10"/>
        <w:rPr>
          <w:rFonts w:asciiTheme="minorHAnsi" w:eastAsiaTheme="minorEastAsia" w:hAnsiTheme="minorHAnsi" w:cstheme="minorBidi"/>
          <w:noProof/>
          <w:sz w:val="22"/>
          <w:szCs w:val="22"/>
        </w:rPr>
      </w:pPr>
      <w:hyperlink w:anchor="_Toc44506997" w:history="1">
        <w:r w:rsidR="009F5816" w:rsidRPr="00F42D36">
          <w:rPr>
            <w:rStyle w:val="-"/>
            <w:noProof/>
          </w:rPr>
          <w:t>30. Γεγονότα μετά την ημερομηνία του ισολογισμού</w:t>
        </w:r>
        <w:r w:rsidR="009F5816">
          <w:rPr>
            <w:noProof/>
            <w:webHidden/>
          </w:rPr>
          <w:tab/>
        </w:r>
        <w:r w:rsidR="009F5816">
          <w:rPr>
            <w:noProof/>
            <w:webHidden/>
          </w:rPr>
          <w:fldChar w:fldCharType="begin"/>
        </w:r>
        <w:r w:rsidR="009F5816">
          <w:rPr>
            <w:noProof/>
            <w:webHidden/>
          </w:rPr>
          <w:instrText xml:space="preserve"> PAGEREF _Toc44506997 \h </w:instrText>
        </w:r>
        <w:r w:rsidR="009F5816">
          <w:rPr>
            <w:noProof/>
            <w:webHidden/>
          </w:rPr>
        </w:r>
        <w:r w:rsidR="009F5816">
          <w:rPr>
            <w:noProof/>
            <w:webHidden/>
          </w:rPr>
          <w:fldChar w:fldCharType="separate"/>
        </w:r>
        <w:r w:rsidR="002D754E">
          <w:rPr>
            <w:noProof/>
            <w:webHidden/>
          </w:rPr>
          <w:t>24</w:t>
        </w:r>
        <w:r w:rsidR="009F5816">
          <w:rPr>
            <w:noProof/>
            <w:webHidden/>
          </w:rPr>
          <w:fldChar w:fldCharType="end"/>
        </w:r>
      </w:hyperlink>
    </w:p>
    <w:p w14:paraId="1EBCB030" w14:textId="41E26EF0" w:rsidR="0053644B" w:rsidRDefault="00701E9D" w:rsidP="0053644B">
      <w:pPr>
        <w:spacing w:line="360" w:lineRule="auto"/>
        <w:rPr>
          <w:b/>
          <w:bCs/>
          <w:sz w:val="20"/>
          <w:szCs w:val="20"/>
          <w:lang w:val="en-US"/>
        </w:rPr>
      </w:pPr>
      <w:r>
        <w:rPr>
          <w:sz w:val="22"/>
          <w:szCs w:val="22"/>
        </w:rPr>
        <w:fldChar w:fldCharType="end"/>
      </w:r>
    </w:p>
    <w:p w14:paraId="63E5924E" w14:textId="77777777" w:rsidR="00743712" w:rsidRDefault="006A6DC7">
      <w:pPr>
        <w:rPr>
          <w:rFonts w:ascii="Arial" w:hAnsi="Arial"/>
          <w:b/>
          <w:bCs/>
          <w:color w:val="7D141E"/>
          <w:sz w:val="36"/>
          <w:szCs w:val="32"/>
        </w:rPr>
        <w:sectPr w:rsidR="00743712" w:rsidSect="00D87AF6">
          <w:headerReference w:type="default" r:id="rId9"/>
          <w:footerReference w:type="even" r:id="rId10"/>
          <w:footerReference w:type="default" r:id="rId11"/>
          <w:pgSz w:w="11906" w:h="16838"/>
          <w:pgMar w:top="1418" w:right="1418" w:bottom="1418" w:left="1134" w:header="709" w:footer="709" w:gutter="0"/>
          <w:pgNumType w:start="1"/>
          <w:cols w:space="708"/>
          <w:titlePg/>
          <w:docGrid w:linePitch="360"/>
        </w:sectPr>
      </w:pPr>
      <w:bookmarkStart w:id="3" w:name="_Toc508356324"/>
      <w:bookmarkEnd w:id="2"/>
      <w:r>
        <w:rPr>
          <w:rFonts w:ascii="Arial" w:hAnsi="Arial"/>
          <w:b/>
          <w:bCs/>
          <w:color w:val="7D141E"/>
          <w:sz w:val="36"/>
          <w:szCs w:val="32"/>
        </w:rPr>
        <w:br w:type="page"/>
      </w:r>
    </w:p>
    <w:p w14:paraId="358A33CB" w14:textId="12656EE6" w:rsidR="00E87FB9" w:rsidRPr="004353B3" w:rsidRDefault="00E87FB9" w:rsidP="00E87FB9">
      <w:pPr>
        <w:pStyle w:val="1"/>
        <w:keepLines/>
        <w:spacing w:after="160" w:line="276" w:lineRule="auto"/>
        <w:rPr>
          <w:rFonts w:ascii="Arial" w:hAnsi="Arial"/>
          <w:b w:val="0"/>
          <w:bCs w:val="0"/>
          <w:color w:val="7D141E"/>
          <w:sz w:val="36"/>
          <w:szCs w:val="32"/>
          <w:lang w:val="el-GR"/>
        </w:rPr>
      </w:pPr>
      <w:bookmarkStart w:id="4" w:name="_Toc44506960"/>
      <w:r w:rsidRPr="004353B3">
        <w:rPr>
          <w:rFonts w:ascii="Arial" w:hAnsi="Arial"/>
          <w:b w:val="0"/>
          <w:bCs w:val="0"/>
          <w:color w:val="7D141E"/>
          <w:sz w:val="36"/>
          <w:szCs w:val="32"/>
          <w:lang w:val="el-GR"/>
        </w:rPr>
        <w:lastRenderedPageBreak/>
        <w:t>Έκθεση Ανεξάρτητου Ορκωτού Ελεγκτή Λογιστή</w:t>
      </w:r>
      <w:bookmarkEnd w:id="3"/>
      <w:bookmarkEnd w:id="4"/>
    </w:p>
    <w:p w14:paraId="11F1C2C6" w14:textId="5F9C1867" w:rsidR="00E87FB9" w:rsidRPr="00B157EB" w:rsidRDefault="00E87FB9" w:rsidP="00E87FB9">
      <w:pPr>
        <w:jc w:val="center"/>
        <w:rPr>
          <w:b/>
        </w:rPr>
      </w:pPr>
      <w:r w:rsidRPr="009F0144">
        <w:rPr>
          <w:b/>
        </w:rPr>
        <w:t xml:space="preserve">Προς τα Μέλη του </w:t>
      </w:r>
      <w:r w:rsidRPr="00E87FB9">
        <w:rPr>
          <w:b/>
        </w:rPr>
        <w:t>ΣΥΝΕΤΑΙΡΙΣΜΟΥ ΦΑΡΜΑΚΟΠΟΙΩΝ ΘΕΣΣΑΛΙΑΣ, ΣΥΝΕΤΑΙΡΙΣΜΟΣ ΠΕΡΙΟΡΙΣΜΕΝΗΣ ΕΥΘΥΝΗΣ</w:t>
      </w:r>
    </w:p>
    <w:p w14:paraId="02C9D91C" w14:textId="77777777" w:rsidR="00E87FB9" w:rsidRPr="00B157EB" w:rsidRDefault="00E87FB9" w:rsidP="00E87FB9"/>
    <w:p w14:paraId="149ABCF9" w14:textId="77777777" w:rsidR="00E87FB9" w:rsidRPr="00B157EB" w:rsidRDefault="00E87FB9" w:rsidP="00E87FB9"/>
    <w:p w14:paraId="0F505FF9" w14:textId="77777777" w:rsidR="00E87FB9" w:rsidRPr="00B157EB" w:rsidRDefault="00E87FB9" w:rsidP="00EE4FC5">
      <w:pPr>
        <w:autoSpaceDE w:val="0"/>
        <w:autoSpaceDN w:val="0"/>
        <w:adjustRightInd w:val="0"/>
        <w:spacing w:line="300" w:lineRule="auto"/>
        <w:contextualSpacing/>
        <w:rPr>
          <w:rFonts w:cs="Arial"/>
          <w:b/>
          <w:szCs w:val="20"/>
          <w:u w:val="single"/>
        </w:rPr>
      </w:pPr>
      <w:r w:rsidRPr="00B157EB">
        <w:rPr>
          <w:rFonts w:cs="Arial"/>
          <w:b/>
          <w:color w:val="000000"/>
          <w:szCs w:val="20"/>
          <w:u w:val="single"/>
        </w:rPr>
        <w:t xml:space="preserve">Έκθεση Ελέγχου επί των </w:t>
      </w:r>
      <w:r>
        <w:rPr>
          <w:rFonts w:cs="Arial"/>
          <w:b/>
          <w:color w:val="000000"/>
          <w:szCs w:val="20"/>
          <w:u w:val="single"/>
        </w:rPr>
        <w:t>Χρηματο</w:t>
      </w:r>
      <w:r w:rsidRPr="00B157EB">
        <w:rPr>
          <w:rFonts w:cs="Arial"/>
          <w:b/>
          <w:color w:val="000000"/>
          <w:szCs w:val="20"/>
          <w:u w:val="single"/>
        </w:rPr>
        <w:t>οικονομικών Καταστάσεων</w:t>
      </w:r>
    </w:p>
    <w:p w14:paraId="197E90D3" w14:textId="77777777" w:rsidR="00E87FB9" w:rsidRPr="00B157EB" w:rsidRDefault="00E87FB9" w:rsidP="00EE4FC5">
      <w:pPr>
        <w:spacing w:line="300" w:lineRule="auto"/>
        <w:contextualSpacing/>
        <w:rPr>
          <w:rFonts w:cs="Arial"/>
          <w:b/>
          <w:bCs/>
          <w:szCs w:val="20"/>
        </w:rPr>
      </w:pPr>
      <w:r w:rsidRPr="00B157EB">
        <w:rPr>
          <w:rFonts w:cs="Arial"/>
          <w:b/>
          <w:bCs/>
          <w:szCs w:val="20"/>
        </w:rPr>
        <w:t xml:space="preserve">Γνώμη με Επιφύλαξη </w:t>
      </w:r>
    </w:p>
    <w:p w14:paraId="2786BF6D" w14:textId="390F954B" w:rsidR="00E87FB9" w:rsidRPr="00B157EB" w:rsidRDefault="00E87FB9" w:rsidP="00EE4FC5">
      <w:pPr>
        <w:spacing w:line="300" w:lineRule="auto"/>
        <w:contextualSpacing/>
        <w:jc w:val="both"/>
        <w:rPr>
          <w:rFonts w:cs="Arial"/>
          <w:szCs w:val="20"/>
        </w:rPr>
      </w:pPr>
      <w:r w:rsidRPr="00B157EB">
        <w:rPr>
          <w:rFonts w:cs="Arial"/>
          <w:szCs w:val="20"/>
        </w:rPr>
        <w:t xml:space="preserve">Έχουμε ελέγξει τις συνημμένες </w:t>
      </w:r>
      <w:r>
        <w:rPr>
          <w:rFonts w:cs="Arial"/>
          <w:szCs w:val="20"/>
        </w:rPr>
        <w:t>χρηματο</w:t>
      </w:r>
      <w:r w:rsidRPr="00B157EB">
        <w:rPr>
          <w:rFonts w:cs="Arial"/>
          <w:szCs w:val="20"/>
        </w:rPr>
        <w:t xml:space="preserve">οικονομικές καταστάσεις </w:t>
      </w:r>
      <w:r w:rsidRPr="00D53939">
        <w:rPr>
          <w:color w:val="00000A"/>
          <w:kern w:val="1"/>
        </w:rPr>
        <w:t>ΣΥΝΕΤΑΙΡΙΣΜΟΥ ΦΑΡΜΑΚΟΠΟΙΩΝ ΘΕΣΣΑΛΙΑΣ, ΣΥΝΕΤΑΙΡΙΣΜΟΣ ΠΕΡΙΟΡΙΣΜΕΝΗΣ ΕΥΘΥΝΗΣ</w:t>
      </w:r>
      <w:r w:rsidRPr="00B157EB">
        <w:rPr>
          <w:rFonts w:cs="Arial"/>
          <w:szCs w:val="20"/>
        </w:rPr>
        <w:t>, οι οποίες αποτελούνται από τον ισολογισμό της 31</w:t>
      </w:r>
      <w:r w:rsidRPr="00B157EB">
        <w:rPr>
          <w:rFonts w:cs="Arial"/>
          <w:szCs w:val="20"/>
          <w:vertAlign w:val="superscript"/>
        </w:rPr>
        <w:t>ης</w:t>
      </w:r>
      <w:r w:rsidRPr="00B157EB">
        <w:rPr>
          <w:rFonts w:cs="Arial"/>
          <w:szCs w:val="20"/>
        </w:rPr>
        <w:t xml:space="preserve"> Δεκεμβρίου 201</w:t>
      </w:r>
      <w:r w:rsidR="0005254B">
        <w:rPr>
          <w:rFonts w:cs="Arial"/>
          <w:szCs w:val="20"/>
        </w:rPr>
        <w:t>9</w:t>
      </w:r>
      <w:r w:rsidRPr="00B157EB">
        <w:rPr>
          <w:rFonts w:cs="Arial"/>
          <w:szCs w:val="20"/>
        </w:rPr>
        <w:t>, τις καταστάσεις αποτελεσμάτων</w:t>
      </w:r>
      <w:r>
        <w:rPr>
          <w:rFonts w:cs="Arial"/>
          <w:szCs w:val="20"/>
        </w:rPr>
        <w:t xml:space="preserve"> και</w:t>
      </w:r>
      <w:r w:rsidRPr="00B157EB">
        <w:rPr>
          <w:rFonts w:cs="Arial"/>
          <w:szCs w:val="20"/>
        </w:rPr>
        <w:t xml:space="preserve"> μεταβολών </w:t>
      </w:r>
      <w:r w:rsidRPr="00B157EB">
        <w:rPr>
          <w:rFonts w:cs="Arial"/>
          <w:kern w:val="1"/>
          <w:szCs w:val="20"/>
        </w:rPr>
        <w:t>καθαρής θέσης</w:t>
      </w:r>
      <w:r w:rsidRPr="00B157EB">
        <w:rPr>
          <w:rFonts w:cs="Arial"/>
          <w:szCs w:val="20"/>
        </w:rPr>
        <w:t xml:space="preserve"> της χρήσεως που έληξε την ημερομηνία αυτή, </w:t>
      </w:r>
      <w:r w:rsidRPr="00B157EB">
        <w:rPr>
          <w:rFonts w:cs="Arial"/>
          <w:kern w:val="1"/>
          <w:szCs w:val="20"/>
        </w:rPr>
        <w:t>καθώς και το σχετικό προσάρτημα</w:t>
      </w:r>
      <w:r w:rsidRPr="00B157EB">
        <w:rPr>
          <w:rFonts w:cs="Arial"/>
          <w:szCs w:val="20"/>
        </w:rPr>
        <w:t>.</w:t>
      </w:r>
    </w:p>
    <w:p w14:paraId="776A8B17" w14:textId="7D01F1FC" w:rsidR="00E87FB9" w:rsidRDefault="00E87FB9" w:rsidP="00EE4FC5">
      <w:pPr>
        <w:autoSpaceDE w:val="0"/>
        <w:autoSpaceDN w:val="0"/>
        <w:adjustRightInd w:val="0"/>
        <w:spacing w:line="300" w:lineRule="auto"/>
        <w:contextualSpacing/>
        <w:jc w:val="both"/>
        <w:rPr>
          <w:rFonts w:cs="Arial"/>
          <w:szCs w:val="20"/>
        </w:rPr>
      </w:pPr>
      <w:r w:rsidRPr="00B157EB">
        <w:rPr>
          <w:rFonts w:cs="Arial"/>
          <w:color w:val="000000"/>
          <w:szCs w:val="20"/>
        </w:rPr>
        <w:t xml:space="preserve">Κατά τη </w:t>
      </w:r>
      <w:r w:rsidRPr="00B157EB">
        <w:rPr>
          <w:rFonts w:cs="Arial"/>
          <w:szCs w:val="20"/>
        </w:rPr>
        <w:t>γνώμη μας, εκτός από τις επιπτώσεις τ</w:t>
      </w:r>
      <w:r>
        <w:rPr>
          <w:rFonts w:cs="Arial"/>
          <w:szCs w:val="20"/>
        </w:rPr>
        <w:t xml:space="preserve">ων θεμάτων </w:t>
      </w:r>
      <w:r w:rsidRPr="00B157EB">
        <w:rPr>
          <w:rFonts w:cs="Arial"/>
          <w:szCs w:val="20"/>
        </w:rPr>
        <w:t>που</w:t>
      </w:r>
      <w:r>
        <w:rPr>
          <w:rFonts w:cs="Arial"/>
          <w:szCs w:val="20"/>
        </w:rPr>
        <w:t xml:space="preserve"> μνημονεύονται</w:t>
      </w:r>
      <w:r w:rsidRPr="00B157EB">
        <w:rPr>
          <w:rFonts w:cs="Arial"/>
          <w:szCs w:val="20"/>
        </w:rPr>
        <w:t xml:space="preserve"> στην παράγραφο της έκθεσής μας “Βάση για Γνώμη με Επιφύλαξη”, </w:t>
      </w:r>
      <w:r w:rsidRPr="00B157EB">
        <w:rPr>
          <w:rFonts w:cs="Arial"/>
          <w:color w:val="000000"/>
          <w:szCs w:val="20"/>
        </w:rPr>
        <w:t xml:space="preserve">οι συνημμένες </w:t>
      </w:r>
      <w:r>
        <w:rPr>
          <w:rFonts w:cs="Arial"/>
          <w:color w:val="000000"/>
          <w:szCs w:val="20"/>
        </w:rPr>
        <w:t>χρηματο</w:t>
      </w:r>
      <w:r w:rsidRPr="00B157EB">
        <w:rPr>
          <w:rFonts w:cs="Arial"/>
          <w:color w:val="000000"/>
          <w:szCs w:val="20"/>
        </w:rPr>
        <w:t xml:space="preserve">οικονομικές καταστάσεις παρουσιάζουν εύλογα, από κάθε ουσιώδη άποψη, την οικονομική θέση </w:t>
      </w:r>
      <w:r w:rsidRPr="009F0144">
        <w:rPr>
          <w:rFonts w:cs="Arial"/>
          <w:color w:val="000000"/>
          <w:szCs w:val="20"/>
        </w:rPr>
        <w:t xml:space="preserve">του </w:t>
      </w:r>
      <w:r w:rsidRPr="00D53939">
        <w:rPr>
          <w:color w:val="00000A"/>
          <w:kern w:val="1"/>
        </w:rPr>
        <w:t>ΣΥΝΕΤΑΙΡΙΣΜΟΥ ΦΑΡΜΑΚΟΠΟΙΩΝ ΘΕΣΣΑΛΙΑΣ, ΣΥΝΕΤΑΙΡΙΣΜΟΣ ΠΕΡΙΟΡΙΣΜΕΝΗΣ ΕΥΘΥΝΗΣ</w:t>
      </w:r>
      <w:r w:rsidRPr="009F0144">
        <w:rPr>
          <w:rFonts w:cs="Arial"/>
          <w:color w:val="000000"/>
          <w:szCs w:val="20"/>
        </w:rPr>
        <w:t xml:space="preserve"> </w:t>
      </w:r>
      <w:r w:rsidRPr="00B157EB">
        <w:rPr>
          <w:rFonts w:cs="Arial"/>
          <w:color w:val="000000"/>
          <w:szCs w:val="20"/>
        </w:rPr>
        <w:t>κατά την 31</w:t>
      </w:r>
      <w:r w:rsidRPr="00B157EB">
        <w:rPr>
          <w:rFonts w:cs="Arial"/>
          <w:color w:val="000000"/>
          <w:szCs w:val="20"/>
          <w:vertAlign w:val="superscript"/>
        </w:rPr>
        <w:t>η</w:t>
      </w:r>
      <w:r w:rsidRPr="00B157EB">
        <w:rPr>
          <w:rFonts w:cs="Arial"/>
          <w:color w:val="000000"/>
          <w:szCs w:val="20"/>
        </w:rPr>
        <w:t xml:space="preserve"> Δεκεμβρίου 201</w:t>
      </w:r>
      <w:r w:rsidR="0005254B">
        <w:rPr>
          <w:rFonts w:cs="Arial"/>
          <w:color w:val="000000"/>
          <w:szCs w:val="20"/>
        </w:rPr>
        <w:t>9</w:t>
      </w:r>
      <w:r>
        <w:rPr>
          <w:rFonts w:cs="Arial"/>
          <w:color w:val="000000"/>
          <w:szCs w:val="20"/>
        </w:rPr>
        <w:t xml:space="preserve"> και</w:t>
      </w:r>
      <w:r w:rsidRPr="00B157EB">
        <w:rPr>
          <w:rFonts w:cs="Arial"/>
          <w:color w:val="000000"/>
          <w:szCs w:val="20"/>
        </w:rPr>
        <w:t xml:space="preserve"> τη χρηματοοικονομική τ</w:t>
      </w:r>
      <w:r>
        <w:rPr>
          <w:rFonts w:cs="Arial"/>
          <w:color w:val="000000"/>
          <w:szCs w:val="20"/>
        </w:rPr>
        <w:t>ου</w:t>
      </w:r>
      <w:r w:rsidRPr="00B157EB">
        <w:rPr>
          <w:rFonts w:cs="Arial"/>
          <w:color w:val="000000"/>
          <w:szCs w:val="20"/>
        </w:rPr>
        <w:t xml:space="preserve"> επίδοση για τη χρήση που έληξε την ημερομηνία αυτή, </w:t>
      </w:r>
      <w:r w:rsidRPr="009F0144">
        <w:rPr>
          <w:rFonts w:cs="Arial"/>
          <w:szCs w:val="20"/>
        </w:rPr>
        <w:t xml:space="preserve">σύμφωνα με τις ισχύουσες διατάξεις του Ν.4308/2014 και του Ν. </w:t>
      </w:r>
      <w:r>
        <w:rPr>
          <w:rFonts w:cs="Arial"/>
          <w:szCs w:val="20"/>
        </w:rPr>
        <w:t xml:space="preserve">1667/86 </w:t>
      </w:r>
      <w:r w:rsidRPr="00995132">
        <w:rPr>
          <w:color w:val="00000A"/>
          <w:kern w:val="1"/>
        </w:rPr>
        <w:t>"περί Συνεταιρισμών"</w:t>
      </w:r>
      <w:r w:rsidRPr="009F0144">
        <w:rPr>
          <w:rFonts w:cs="Arial"/>
          <w:szCs w:val="20"/>
        </w:rPr>
        <w:t xml:space="preserve">.  </w:t>
      </w:r>
    </w:p>
    <w:p w14:paraId="69615500" w14:textId="77777777" w:rsidR="00EE4FC5" w:rsidRDefault="00EE4FC5" w:rsidP="00EE4FC5">
      <w:pPr>
        <w:spacing w:line="300" w:lineRule="auto"/>
        <w:contextualSpacing/>
        <w:jc w:val="both"/>
        <w:rPr>
          <w:rFonts w:cs="Arial"/>
          <w:b/>
          <w:bCs/>
          <w:szCs w:val="20"/>
        </w:rPr>
      </w:pPr>
    </w:p>
    <w:p w14:paraId="0139AD88" w14:textId="24B9077F" w:rsidR="00E87FB9" w:rsidRPr="00B157EB" w:rsidRDefault="00E87FB9" w:rsidP="00EE4FC5">
      <w:pPr>
        <w:spacing w:line="300" w:lineRule="auto"/>
        <w:contextualSpacing/>
        <w:jc w:val="both"/>
        <w:rPr>
          <w:rFonts w:cs="Arial"/>
          <w:b/>
          <w:bCs/>
          <w:szCs w:val="20"/>
        </w:rPr>
      </w:pPr>
      <w:r w:rsidRPr="00B157EB">
        <w:rPr>
          <w:rFonts w:cs="Arial"/>
          <w:b/>
          <w:bCs/>
          <w:szCs w:val="20"/>
        </w:rPr>
        <w:t>Βάση για Γνώμη με Επιφύλαξη</w:t>
      </w:r>
    </w:p>
    <w:p w14:paraId="1CC2E3EB" w14:textId="77777777" w:rsidR="00E87FB9" w:rsidRPr="004353B3" w:rsidRDefault="00E87FB9" w:rsidP="00EE4FC5">
      <w:pPr>
        <w:autoSpaceDE w:val="0"/>
        <w:autoSpaceDN w:val="0"/>
        <w:adjustRightInd w:val="0"/>
        <w:spacing w:line="300" w:lineRule="auto"/>
        <w:contextualSpacing/>
        <w:jc w:val="both"/>
        <w:rPr>
          <w:rFonts w:cs="Arial"/>
          <w:szCs w:val="20"/>
        </w:rPr>
      </w:pPr>
      <w:r w:rsidRPr="004353B3">
        <w:rPr>
          <w:rFonts w:cs="Arial"/>
          <w:szCs w:val="20"/>
        </w:rPr>
        <w:t>Από τον έλεγχό μας προέκυψαν τα εξής:</w:t>
      </w:r>
    </w:p>
    <w:p w14:paraId="49DEB0FC" w14:textId="5023BA4B" w:rsidR="00C6689F" w:rsidRDefault="00E87FB9" w:rsidP="00EE4FC5">
      <w:pPr>
        <w:spacing w:line="300" w:lineRule="auto"/>
        <w:jc w:val="both"/>
        <w:rPr>
          <w:rFonts w:cs="Arial"/>
          <w:szCs w:val="20"/>
        </w:rPr>
      </w:pPr>
      <w:r w:rsidRPr="00FD52A2">
        <w:rPr>
          <w:rFonts w:cs="Arial"/>
          <w:szCs w:val="20"/>
        </w:rPr>
        <w:t>1.</w:t>
      </w:r>
      <w:r w:rsidR="00CC49CE">
        <w:rPr>
          <w:rFonts w:cs="Arial"/>
          <w:szCs w:val="20"/>
        </w:rPr>
        <w:t xml:space="preserve"> </w:t>
      </w:r>
      <w:r w:rsidR="00A901B8" w:rsidRPr="00A901B8">
        <w:rPr>
          <w:rFonts w:cs="Arial"/>
          <w:szCs w:val="20"/>
        </w:rPr>
        <w:t>Στο λογαριασμό «</w:t>
      </w:r>
      <w:r w:rsidR="00AE4E7D" w:rsidRPr="00AE4E7D">
        <w:rPr>
          <w:rFonts w:cs="Arial"/>
          <w:szCs w:val="20"/>
        </w:rPr>
        <w:t>Λοιποί Συμμετοχικοί Τίτλοι</w:t>
      </w:r>
      <w:r w:rsidR="00A901B8" w:rsidRPr="00A901B8">
        <w:rPr>
          <w:rFonts w:cs="Arial"/>
          <w:szCs w:val="20"/>
        </w:rPr>
        <w:t>», απεικονίζεται η αξία κτήσης μετοχών αν</w:t>
      </w:r>
      <w:r w:rsidR="00C6689F">
        <w:rPr>
          <w:rFonts w:cs="Arial"/>
          <w:szCs w:val="20"/>
        </w:rPr>
        <w:t>ώνυμης</w:t>
      </w:r>
      <w:r w:rsidR="00A901B8" w:rsidRPr="00A901B8">
        <w:rPr>
          <w:rFonts w:cs="Arial"/>
          <w:szCs w:val="20"/>
        </w:rPr>
        <w:t xml:space="preserve"> εταιρε</w:t>
      </w:r>
      <w:r w:rsidR="00C6689F">
        <w:rPr>
          <w:rFonts w:cs="Arial"/>
          <w:szCs w:val="20"/>
        </w:rPr>
        <w:t>ίας</w:t>
      </w:r>
      <w:r w:rsidR="00A901B8" w:rsidRPr="00A901B8">
        <w:rPr>
          <w:rFonts w:cs="Arial"/>
          <w:szCs w:val="20"/>
        </w:rPr>
        <w:t xml:space="preserve"> μη εισηγμέν</w:t>
      </w:r>
      <w:r w:rsidR="00C6689F">
        <w:rPr>
          <w:rFonts w:cs="Arial"/>
          <w:szCs w:val="20"/>
        </w:rPr>
        <w:t>ης</w:t>
      </w:r>
      <w:r w:rsidR="00A901B8" w:rsidRPr="00A901B8">
        <w:rPr>
          <w:rFonts w:cs="Arial"/>
          <w:szCs w:val="20"/>
        </w:rPr>
        <w:t xml:space="preserve"> στο Χρηματιστήριο, οι χρηματοοικονομικές καταστάσεις </w:t>
      </w:r>
      <w:r w:rsidR="00C6689F">
        <w:rPr>
          <w:rFonts w:cs="Arial"/>
          <w:szCs w:val="20"/>
        </w:rPr>
        <w:t>της οποίας</w:t>
      </w:r>
      <w:r w:rsidR="00A901B8" w:rsidRPr="00A901B8">
        <w:rPr>
          <w:rFonts w:cs="Arial"/>
          <w:szCs w:val="20"/>
        </w:rPr>
        <w:t xml:space="preserve"> ελέγχονται από Ορκωτούς Ελεγκτές Λογιστές.</w:t>
      </w:r>
      <w:r w:rsidR="00C6689F">
        <w:rPr>
          <w:rFonts w:cs="Arial"/>
          <w:szCs w:val="20"/>
        </w:rPr>
        <w:t xml:space="preserve"> </w:t>
      </w:r>
      <w:r w:rsidR="00C6689F" w:rsidRPr="00C6689F">
        <w:rPr>
          <w:rFonts w:cs="Arial"/>
          <w:szCs w:val="20"/>
        </w:rPr>
        <w:t xml:space="preserve">Στην διάρκεια της κλειόμενης χρήσης η Γενική Συνέλευση των μετόχων της συμμετοχής προέβη σε μείωση του μετοχικού κεφαλαίου για κάλυψη ζημιών προηγουμένων χρήσεων με μείωση της ονομαστικής αξίας της μετοχής. Κατά παρέκκλιση των λογιστικών αρχών, που προβλέπονται  από τα Ελληνικά Λογιστικά Πρότυπα η εταιρία δεν εμφάνισε την επίδραση της μείωσης κεφαλαίου στις χρηματοοικονομικές καταστάσεις. Εξαιτίας του ανωτέρω χειρισμού δεν έχει διενεργηθεί απομείωση αυτών των μετοχών, για την προκύπτουσα διαφορά ποσού ευρώ </w:t>
      </w:r>
      <w:r w:rsidR="00C6689F">
        <w:rPr>
          <w:rFonts w:cs="Arial"/>
          <w:szCs w:val="20"/>
        </w:rPr>
        <w:t>30.250</w:t>
      </w:r>
      <w:r w:rsidR="00C6689F" w:rsidRPr="00C6689F">
        <w:rPr>
          <w:rFonts w:cs="Arial"/>
          <w:szCs w:val="20"/>
        </w:rPr>
        <w:t xml:space="preserve"> περίπου, με συνέπεια η αξία του λογαριασμού αυτού</w:t>
      </w:r>
      <w:r w:rsidR="00C6689F">
        <w:rPr>
          <w:rFonts w:cs="Arial"/>
          <w:szCs w:val="20"/>
        </w:rPr>
        <w:t xml:space="preserve">, </w:t>
      </w:r>
      <w:r w:rsidR="00C6689F" w:rsidRPr="00C6689F">
        <w:rPr>
          <w:rFonts w:cs="Arial"/>
          <w:szCs w:val="20"/>
        </w:rPr>
        <w:t>τα ίδια κεφάλαια</w:t>
      </w:r>
      <w:r w:rsidR="00C6689F">
        <w:rPr>
          <w:rFonts w:cs="Arial"/>
          <w:szCs w:val="20"/>
        </w:rPr>
        <w:t xml:space="preserve"> και </w:t>
      </w:r>
      <w:r w:rsidR="00C6689F" w:rsidRPr="00A901B8">
        <w:rPr>
          <w:rFonts w:cs="Arial"/>
          <w:szCs w:val="20"/>
        </w:rPr>
        <w:t>τα αποτελέσματα της κλειόμενης</w:t>
      </w:r>
      <w:r w:rsidR="00C6689F" w:rsidRPr="00C6689F">
        <w:rPr>
          <w:rFonts w:cs="Arial"/>
          <w:szCs w:val="20"/>
        </w:rPr>
        <w:t xml:space="preserve"> να εμφανίζονται ισόποσα</w:t>
      </w:r>
      <w:r w:rsidR="00C6689F">
        <w:rPr>
          <w:rFonts w:cs="Arial"/>
          <w:szCs w:val="20"/>
        </w:rPr>
        <w:t>.</w:t>
      </w:r>
    </w:p>
    <w:p w14:paraId="3E2A19F4" w14:textId="5D2C1D12" w:rsidR="00372206" w:rsidRDefault="00372206" w:rsidP="00EE4FC5">
      <w:pPr>
        <w:spacing w:line="300" w:lineRule="auto"/>
        <w:jc w:val="both"/>
        <w:rPr>
          <w:rFonts w:cs="Arial"/>
          <w:szCs w:val="20"/>
        </w:rPr>
      </w:pPr>
      <w:r>
        <w:rPr>
          <w:rFonts w:cs="Arial"/>
          <w:szCs w:val="20"/>
        </w:rPr>
        <w:t>2.</w:t>
      </w:r>
      <w:r w:rsidRPr="00372206">
        <w:t xml:space="preserve"> </w:t>
      </w:r>
      <w:r w:rsidRPr="00372206">
        <w:rPr>
          <w:rFonts w:cs="Arial"/>
          <w:szCs w:val="20"/>
        </w:rPr>
        <w:t>Στις εμπορικές</w:t>
      </w:r>
      <w:r>
        <w:rPr>
          <w:rFonts w:cs="Arial"/>
          <w:szCs w:val="20"/>
        </w:rPr>
        <w:t xml:space="preserve"> και λοιπές</w:t>
      </w:r>
      <w:r w:rsidRPr="00372206">
        <w:rPr>
          <w:rFonts w:cs="Arial"/>
          <w:szCs w:val="20"/>
        </w:rPr>
        <w:t xml:space="preserve"> απαιτήσεις περιλαμβάνονται και απαιτήσεις σε καθυστέρηση από την προηγούμενη χρήση, συνολικού ποσού ευρώ </w:t>
      </w:r>
      <w:r w:rsidR="00E3097D" w:rsidRPr="00E3097D">
        <w:rPr>
          <w:rFonts w:cs="Arial"/>
          <w:szCs w:val="20"/>
        </w:rPr>
        <w:t>12</w:t>
      </w:r>
      <w:r w:rsidR="00E3097D" w:rsidRPr="009F5816">
        <w:rPr>
          <w:rFonts w:cs="Arial"/>
          <w:szCs w:val="20"/>
        </w:rPr>
        <w:t>0</w:t>
      </w:r>
      <w:r>
        <w:rPr>
          <w:rFonts w:cs="Arial"/>
          <w:szCs w:val="20"/>
        </w:rPr>
        <w:t>.000 περίπου</w:t>
      </w:r>
      <w:r w:rsidRPr="00372206">
        <w:rPr>
          <w:rFonts w:cs="Arial"/>
          <w:szCs w:val="20"/>
        </w:rPr>
        <w:t xml:space="preserve">. Κατά παρέκκλιση των λογιστικών αρχών, που προβλέπονται από τα Ελληνικά Λογιστικά Πρότυπα, δεν έχει διενεργηθεί απομείωση επί των απαιτήσεων αυτών, κατά την εκτίμησή μας ποσού ευρώ </w:t>
      </w:r>
      <w:r>
        <w:rPr>
          <w:rFonts w:cs="Arial"/>
          <w:szCs w:val="20"/>
        </w:rPr>
        <w:t>56.000</w:t>
      </w:r>
      <w:r w:rsidRPr="00372206">
        <w:rPr>
          <w:rFonts w:cs="Arial"/>
          <w:szCs w:val="20"/>
        </w:rPr>
        <w:t>. Λόγω του γεγονότος αυτού η αξία των εμπορικών</w:t>
      </w:r>
      <w:r>
        <w:rPr>
          <w:rFonts w:cs="Arial"/>
          <w:szCs w:val="20"/>
        </w:rPr>
        <w:t xml:space="preserve"> και λοιπών</w:t>
      </w:r>
      <w:r w:rsidRPr="00372206">
        <w:rPr>
          <w:rFonts w:cs="Arial"/>
          <w:szCs w:val="20"/>
        </w:rPr>
        <w:t xml:space="preserve"> απαιτήσεων</w:t>
      </w:r>
      <w:r w:rsidR="00CC49CE">
        <w:rPr>
          <w:rFonts w:cs="Arial"/>
          <w:szCs w:val="20"/>
        </w:rPr>
        <w:t>,</w:t>
      </w:r>
      <w:r w:rsidRPr="00372206">
        <w:rPr>
          <w:rFonts w:cs="Arial"/>
          <w:szCs w:val="20"/>
        </w:rPr>
        <w:t xml:space="preserve"> τα ίδια κεφάλαια </w:t>
      </w:r>
      <w:r w:rsidR="00CC49CE" w:rsidRPr="00372206">
        <w:rPr>
          <w:rFonts w:cs="Arial"/>
          <w:szCs w:val="20"/>
        </w:rPr>
        <w:t>και τα αποτελέσματα της κλειόμενης χρήσης</w:t>
      </w:r>
      <w:r w:rsidR="00CC49CE">
        <w:rPr>
          <w:rFonts w:cs="Arial"/>
          <w:szCs w:val="20"/>
        </w:rPr>
        <w:t xml:space="preserve"> </w:t>
      </w:r>
      <w:r w:rsidRPr="00372206">
        <w:rPr>
          <w:rFonts w:cs="Arial"/>
          <w:szCs w:val="20"/>
        </w:rPr>
        <w:t xml:space="preserve">εμφανίζονται αυξημένα κατά ευρώ </w:t>
      </w:r>
      <w:r w:rsidR="00A705F7">
        <w:rPr>
          <w:rFonts w:cs="Arial"/>
          <w:szCs w:val="20"/>
        </w:rPr>
        <w:t>56.000</w:t>
      </w:r>
      <w:r w:rsidRPr="00372206">
        <w:rPr>
          <w:rFonts w:cs="Arial"/>
          <w:szCs w:val="20"/>
        </w:rPr>
        <w:t>.</w:t>
      </w:r>
    </w:p>
    <w:p w14:paraId="7BAE79F9" w14:textId="05AEAD49" w:rsidR="00E87FB9" w:rsidRPr="00FD52A2" w:rsidRDefault="00372206" w:rsidP="00EE4FC5">
      <w:pPr>
        <w:spacing w:line="300" w:lineRule="auto"/>
        <w:jc w:val="both"/>
        <w:rPr>
          <w:rFonts w:cs="Arial"/>
          <w:szCs w:val="20"/>
        </w:rPr>
      </w:pPr>
      <w:r>
        <w:rPr>
          <w:rFonts w:cs="Arial"/>
          <w:szCs w:val="20"/>
        </w:rPr>
        <w:lastRenderedPageBreak/>
        <w:t>3</w:t>
      </w:r>
      <w:r w:rsidR="00A901B8">
        <w:rPr>
          <w:rFonts w:cs="Arial"/>
          <w:szCs w:val="20"/>
        </w:rPr>
        <w:t>.</w:t>
      </w:r>
      <w:r w:rsidR="00CC49CE">
        <w:rPr>
          <w:rFonts w:cs="Arial"/>
          <w:szCs w:val="20"/>
        </w:rPr>
        <w:t xml:space="preserve"> </w:t>
      </w:r>
      <w:r w:rsidR="00E87FB9" w:rsidRPr="00FD52A2">
        <w:rPr>
          <w:rFonts w:cs="Arial"/>
          <w:szCs w:val="20"/>
        </w:rPr>
        <w:t>Κατά παρέκκλιση των λογιστικών αρχών, που προβλέπονται από τα Ελληνικά Λογιστικά Πρότυπα, δεν σχηματίζεται πρόβλεψη για αποζημίωση προσωπικού λόγω εξόδου από την υπηρεσία. Κατά την 31η Δεκεμβρίου 201</w:t>
      </w:r>
      <w:r w:rsidR="008F3FFD" w:rsidRPr="00FD52A2">
        <w:rPr>
          <w:rFonts w:cs="Arial"/>
          <w:szCs w:val="20"/>
        </w:rPr>
        <w:t>9</w:t>
      </w:r>
      <w:r w:rsidR="00E87FB9" w:rsidRPr="00FD52A2">
        <w:rPr>
          <w:rFonts w:cs="Arial"/>
          <w:szCs w:val="20"/>
        </w:rPr>
        <w:t xml:space="preserve">, το συνολικό ύψος της μη σχηματισθείσας πρόβλεψης ανέρχεται σε ευρώ </w:t>
      </w:r>
      <w:r w:rsidR="00EE4FC5" w:rsidRPr="00FD52A2">
        <w:rPr>
          <w:rFonts w:cs="Arial"/>
          <w:szCs w:val="20"/>
        </w:rPr>
        <w:t>2</w:t>
      </w:r>
      <w:r w:rsidR="007A268E">
        <w:rPr>
          <w:rFonts w:cs="Arial"/>
          <w:szCs w:val="20"/>
        </w:rPr>
        <w:t>62</w:t>
      </w:r>
      <w:r w:rsidR="00E87FB9" w:rsidRPr="00FD52A2">
        <w:rPr>
          <w:rFonts w:cs="Arial"/>
          <w:szCs w:val="20"/>
        </w:rPr>
        <w:t xml:space="preserve"> χιλ., με συνέπεια οι προβλέψεις για παροχές σε εργαζομένους να εμφανίζονται μειωμένες κατά ευρώ </w:t>
      </w:r>
      <w:r w:rsidR="00EE4FC5" w:rsidRPr="00FD52A2">
        <w:rPr>
          <w:rFonts w:cs="Arial"/>
          <w:szCs w:val="20"/>
        </w:rPr>
        <w:t>2</w:t>
      </w:r>
      <w:r w:rsidR="007A268E">
        <w:rPr>
          <w:rFonts w:cs="Arial"/>
          <w:szCs w:val="20"/>
        </w:rPr>
        <w:t>62</w:t>
      </w:r>
      <w:r w:rsidR="00E87FB9" w:rsidRPr="00FD52A2">
        <w:rPr>
          <w:rFonts w:cs="Arial"/>
          <w:szCs w:val="20"/>
        </w:rPr>
        <w:t xml:space="preserve"> χιλ.</w:t>
      </w:r>
      <w:r w:rsidR="00EE4FC5" w:rsidRPr="00FD52A2">
        <w:rPr>
          <w:rFonts w:cs="Arial"/>
          <w:szCs w:val="20"/>
        </w:rPr>
        <w:t xml:space="preserve"> και</w:t>
      </w:r>
      <w:r w:rsidR="00E87FB9" w:rsidRPr="00FD52A2">
        <w:rPr>
          <w:rFonts w:cs="Arial"/>
          <w:szCs w:val="20"/>
        </w:rPr>
        <w:t xml:space="preserve"> τα ίδια κεφάλαια </w:t>
      </w:r>
      <w:r w:rsidR="00FD52A2" w:rsidRPr="00FD52A2">
        <w:rPr>
          <w:rFonts w:cs="Arial"/>
          <w:szCs w:val="20"/>
        </w:rPr>
        <w:t>ισόποσα</w:t>
      </w:r>
      <w:r w:rsidR="00E87FB9" w:rsidRPr="00FD52A2">
        <w:rPr>
          <w:rFonts w:cs="Arial"/>
          <w:szCs w:val="20"/>
        </w:rPr>
        <w:t xml:space="preserve"> </w:t>
      </w:r>
      <w:r w:rsidR="0058524A" w:rsidRPr="00FD52A2">
        <w:rPr>
          <w:rFonts w:cs="Arial"/>
          <w:szCs w:val="20"/>
        </w:rPr>
        <w:t>αυξημένα.</w:t>
      </w:r>
    </w:p>
    <w:p w14:paraId="6F8A355C" w14:textId="60722366" w:rsidR="00E87FB9" w:rsidRPr="00EE4FC5" w:rsidRDefault="00A901B8" w:rsidP="00EE4FC5">
      <w:pPr>
        <w:spacing w:line="300" w:lineRule="auto"/>
        <w:jc w:val="both"/>
        <w:rPr>
          <w:rFonts w:cs="Arial"/>
          <w:szCs w:val="20"/>
        </w:rPr>
      </w:pPr>
      <w:r>
        <w:rPr>
          <w:rFonts w:cs="Arial"/>
          <w:szCs w:val="20"/>
        </w:rPr>
        <w:t>4</w:t>
      </w:r>
      <w:r w:rsidR="00E87FB9" w:rsidRPr="00FD52A2">
        <w:rPr>
          <w:rFonts w:cs="Arial"/>
          <w:szCs w:val="20"/>
        </w:rPr>
        <w:t>. Οι φορολογικές υποχρεώσεις του Συνεταιρισμού δεν έχουν εξεταστεί από τις φορολογικές αρχές για τις χρήσεις από 201</w:t>
      </w:r>
      <w:r w:rsidR="008F3FFD" w:rsidRPr="00FD52A2">
        <w:rPr>
          <w:rFonts w:cs="Arial"/>
          <w:szCs w:val="20"/>
        </w:rPr>
        <w:t>4</w:t>
      </w:r>
      <w:r w:rsidR="00E87FB9" w:rsidRPr="00FD52A2">
        <w:rPr>
          <w:rFonts w:cs="Arial"/>
          <w:szCs w:val="20"/>
        </w:rPr>
        <w:t xml:space="preserve"> έως 201</w:t>
      </w:r>
      <w:r w:rsidR="008F3FFD" w:rsidRPr="00FD52A2">
        <w:rPr>
          <w:rFonts w:cs="Arial"/>
          <w:szCs w:val="20"/>
        </w:rPr>
        <w:t>9</w:t>
      </w:r>
      <w:r w:rsidR="00E87FB9" w:rsidRPr="00FD52A2">
        <w:rPr>
          <w:rFonts w:cs="Arial"/>
          <w:szCs w:val="20"/>
        </w:rPr>
        <w:t>. Ως εκ τούτου τα φορολογικά αποτελέσματα των χρήσεων αυτών δεν έχουν καταστεί οριστικά. Η εταιρεία δεν έχει προβεί σε εκτίμηση των πρόσθετων φόρων και των προσαυξήσεων που πιθανόν καταλογιστούν σε μελλοντικό φορολογικό έλεγχο και δεν έχει σχηματίσει σχετική πρόβλεψη για αυτή την ενδεχόμενη υποχρέωση. Από τον έλεγχό μας, δεν έχουμε αποκτήσει εύλογη διασφάλιση σχετικά με την εκτίμηση του ύψους της πρόβλεψης που τυχόν απαιτείται.</w:t>
      </w:r>
    </w:p>
    <w:p w14:paraId="14187C5C" w14:textId="1E7EC2EE" w:rsidR="00E87FB9" w:rsidRDefault="00E87FB9" w:rsidP="00EE4FC5">
      <w:pPr>
        <w:spacing w:line="300" w:lineRule="auto"/>
        <w:contextualSpacing/>
        <w:jc w:val="both"/>
        <w:rPr>
          <w:rFonts w:cs="Arial"/>
          <w:szCs w:val="20"/>
        </w:rPr>
      </w:pPr>
      <w:r w:rsidRPr="004353B3">
        <w:rPr>
          <w:rFonts w:cs="Arial"/>
          <w:szCs w:val="20"/>
        </w:rPr>
        <w:t>Διενεργήσαμε τον έλεγχό μας σύμφωνα με τα Διεθνή Πρότυπα Ελέγχου (ΔΠΕ) όπως αυτά έχουν ενσωματωθεί στην Ελληνική Νομοθεσία. Οι ευθύνες μας, σύμφωνα με τα πρότυπα αυτά περιγράφονται περαιτέρω στην παράγραφο της έκθεσής μας “</w:t>
      </w:r>
      <w:r w:rsidRPr="004353B3">
        <w:rPr>
          <w:rFonts w:cs="Arial"/>
          <w:iCs/>
          <w:szCs w:val="20"/>
        </w:rPr>
        <w:t>Ευθύνες Ελεγκτή για τον Έλεγχο των Οικονομικών Καταστάσεων</w:t>
      </w:r>
      <w:r w:rsidRPr="004353B3">
        <w:rPr>
          <w:rFonts w:cs="Arial"/>
          <w:szCs w:val="20"/>
        </w:rPr>
        <w:t xml:space="preserve">”. Είμαστε ανεξάρτητοι από την Εταιρεία σύμφωνα με τον </w:t>
      </w:r>
      <w:r w:rsidRPr="00B157EB">
        <w:rPr>
          <w:rFonts w:cs="Arial"/>
          <w:szCs w:val="20"/>
        </w:rPr>
        <w:t>Κώδικα Δεοντολογίας για Επαγγελματίες Ελεγκτές του Συμβουλίου Διεθνών Προτύπων Δεοντολογίας Ελεγκτών, όπως αυτός έχει ενσωματωθεί στην Ελληνική Νομοθεσία και τις απαιτήσεις δεοντολογίας που σχετίζονται με τον έλεγχο των οικονομικών καταστάσεων στην Ελλάδα και έχουμε εκπληρώσει τις δεοντολογικές μας υποχρεώσεις σύμφωνα με τις απαιτήσεις της ισχύουσας νομοθεσίας και του προαναφερόμενου Κώδικα Δεοντολογίας. Πιστεύουμε ότι τα ελεγκτικά τεκμήρια που έχουμε αποκτήσει είναι επαρκή και κατάλληλα να παρέχουν βάση για γνώμη με επιφύλαξη.</w:t>
      </w:r>
    </w:p>
    <w:p w14:paraId="0A67909E" w14:textId="77777777" w:rsidR="00E87FB9" w:rsidRDefault="00E87FB9" w:rsidP="00EE4FC5">
      <w:pPr>
        <w:spacing w:line="317" w:lineRule="auto"/>
        <w:contextualSpacing/>
        <w:jc w:val="both"/>
        <w:rPr>
          <w:rFonts w:cs="Arial"/>
          <w:b/>
          <w:szCs w:val="20"/>
        </w:rPr>
      </w:pPr>
    </w:p>
    <w:p w14:paraId="4223C3E8" w14:textId="77777777" w:rsidR="00E87FB9" w:rsidRPr="00B157EB" w:rsidRDefault="00E87FB9" w:rsidP="00EE4FC5">
      <w:pPr>
        <w:spacing w:line="317" w:lineRule="auto"/>
        <w:contextualSpacing/>
        <w:rPr>
          <w:rFonts w:cs="Arial"/>
          <w:bCs/>
          <w:iCs/>
          <w:szCs w:val="20"/>
        </w:rPr>
      </w:pPr>
      <w:r w:rsidRPr="00B157EB">
        <w:rPr>
          <w:rFonts w:cs="Arial"/>
          <w:b/>
          <w:szCs w:val="20"/>
        </w:rPr>
        <w:t xml:space="preserve">Ευθύνες της Διοίκησης </w:t>
      </w:r>
      <w:r w:rsidRPr="00B157EB">
        <w:rPr>
          <w:rFonts w:cs="Arial"/>
          <w:b/>
          <w:iCs/>
          <w:szCs w:val="20"/>
        </w:rPr>
        <w:t>επί των</w:t>
      </w:r>
      <w:r w:rsidRPr="004353B3">
        <w:rPr>
          <w:rFonts w:cs="Arial"/>
          <w:b/>
          <w:iCs/>
          <w:szCs w:val="20"/>
        </w:rPr>
        <w:t xml:space="preserve"> </w:t>
      </w:r>
      <w:r>
        <w:rPr>
          <w:rFonts w:cs="Arial"/>
          <w:b/>
          <w:iCs/>
          <w:szCs w:val="20"/>
        </w:rPr>
        <w:t>Χρηματο</w:t>
      </w:r>
      <w:r w:rsidRPr="00B157EB">
        <w:rPr>
          <w:rFonts w:cs="Arial"/>
          <w:b/>
          <w:iCs/>
          <w:szCs w:val="20"/>
        </w:rPr>
        <w:t>οικονομικών Καταστάσεων</w:t>
      </w:r>
    </w:p>
    <w:p w14:paraId="711F7232" w14:textId="77777777" w:rsidR="00E87FB9" w:rsidRPr="00B157EB" w:rsidRDefault="00E87FB9" w:rsidP="00EE4FC5">
      <w:pPr>
        <w:spacing w:line="317" w:lineRule="auto"/>
        <w:contextualSpacing/>
        <w:jc w:val="both"/>
        <w:rPr>
          <w:rFonts w:cs="Arial"/>
          <w:szCs w:val="20"/>
        </w:rPr>
      </w:pPr>
      <w:r w:rsidRPr="00B157EB">
        <w:rPr>
          <w:rFonts w:cs="Arial"/>
          <w:szCs w:val="20"/>
        </w:rPr>
        <w:t xml:space="preserve">Η διοίκηση έχει την ευθύνη για την κατάρτιση και εύλογη παρουσίαση των οικονομικών καταστάσεων </w:t>
      </w:r>
      <w:r w:rsidRPr="009F0144">
        <w:rPr>
          <w:rFonts w:cs="Arial"/>
          <w:szCs w:val="20"/>
        </w:rPr>
        <w:t xml:space="preserve">σύμφωνα με τις ισχύουσες διατάξεις του Ν.4308/2014 και του Ν. </w:t>
      </w:r>
      <w:r>
        <w:rPr>
          <w:rFonts w:cs="Arial"/>
          <w:szCs w:val="20"/>
        </w:rPr>
        <w:t xml:space="preserve">1667/86 </w:t>
      </w:r>
      <w:r w:rsidRPr="00995132">
        <w:rPr>
          <w:color w:val="00000A"/>
          <w:kern w:val="1"/>
        </w:rPr>
        <w:t>"περί Συνεταιρισμών"</w:t>
      </w:r>
      <w:r w:rsidRPr="00B157EB">
        <w:rPr>
          <w:rFonts w:cs="Arial"/>
          <w:szCs w:val="20"/>
        </w:rPr>
        <w:t>, όπως και για εκείνες τις δικλίδες εσωτερικού ελέγχου που η διοίκηση καθορίζει ως απαραίτητες, ώστε να καθίσταται δυνατή η κατάρτιση οικονομικών καταστάσεων απαλλαγμένων από ουσιώδες σφάλμα, που οφείλεται είτε σε απάτη είτε σε λάθος.</w:t>
      </w:r>
    </w:p>
    <w:p w14:paraId="5E6CDCFA" w14:textId="77777777" w:rsidR="00E87FB9" w:rsidRDefault="00E87FB9" w:rsidP="00EE4FC5">
      <w:pPr>
        <w:spacing w:line="317" w:lineRule="auto"/>
        <w:contextualSpacing/>
        <w:jc w:val="both"/>
        <w:rPr>
          <w:rFonts w:cs="Arial"/>
          <w:szCs w:val="20"/>
        </w:rPr>
      </w:pPr>
      <w:r w:rsidRPr="00B157EB">
        <w:rPr>
          <w:rFonts w:cs="Arial"/>
          <w:szCs w:val="20"/>
        </w:rPr>
        <w:t>Κατά την κατάρτιση των οικονομικών καταστάσεων, η διοίκηση είναι υπεύθυνη για την αξιολόγηση της ικανότητας της Εταιρείας να συνεχίσει τη δραστηριότητά της, γνωστοποιώντας όπου συντρέχει τέτοια περίπτωση, τα θέματα που σχετίζονται με τη συνεχιζόμενη δραστηριότητα και τη χρήση της λογιστικής αρχής της συνεχιζόμενης δραστηριότητας, εκτός και εάν η διοίκηση είτε προτίθεται να ρευστοποιήσει την Εταιρεία ή να διακόψει τη δραστηριότητά της ή δεν έχει άλλη ρεαλιστική εναλλακτική επιλογή από το να προβεί σ ’αυτές τις ενέργειες.</w:t>
      </w:r>
    </w:p>
    <w:p w14:paraId="1166438E" w14:textId="77777777" w:rsidR="00E87FB9" w:rsidRPr="00B157EB" w:rsidRDefault="00E87FB9" w:rsidP="00EE4FC5">
      <w:pPr>
        <w:spacing w:line="317" w:lineRule="auto"/>
        <w:contextualSpacing/>
        <w:jc w:val="both"/>
        <w:rPr>
          <w:rFonts w:cs="Arial"/>
          <w:szCs w:val="20"/>
        </w:rPr>
      </w:pPr>
    </w:p>
    <w:p w14:paraId="32F96571" w14:textId="77777777" w:rsidR="00FF11A0" w:rsidRDefault="00FF11A0">
      <w:pPr>
        <w:rPr>
          <w:rFonts w:cs="Arial"/>
          <w:b/>
          <w:iCs/>
          <w:szCs w:val="20"/>
        </w:rPr>
      </w:pPr>
      <w:r>
        <w:rPr>
          <w:rFonts w:cs="Arial"/>
          <w:b/>
          <w:iCs/>
          <w:szCs w:val="20"/>
        </w:rPr>
        <w:br w:type="page"/>
      </w:r>
    </w:p>
    <w:p w14:paraId="1B3A652C" w14:textId="1B3DF554" w:rsidR="00E87FB9" w:rsidRPr="00B157EB" w:rsidRDefault="00E87FB9" w:rsidP="00EE4FC5">
      <w:pPr>
        <w:spacing w:line="314" w:lineRule="auto"/>
        <w:contextualSpacing/>
        <w:jc w:val="both"/>
        <w:rPr>
          <w:rFonts w:cs="Arial"/>
          <w:b/>
          <w:iCs/>
          <w:szCs w:val="20"/>
        </w:rPr>
      </w:pPr>
      <w:r w:rsidRPr="00B157EB">
        <w:rPr>
          <w:rFonts w:cs="Arial"/>
          <w:b/>
          <w:iCs/>
          <w:szCs w:val="20"/>
        </w:rPr>
        <w:lastRenderedPageBreak/>
        <w:t xml:space="preserve">Ευθύνες Ελεγκτή για τον Έλεγχο των </w:t>
      </w:r>
      <w:r>
        <w:rPr>
          <w:rFonts w:cs="Arial"/>
          <w:b/>
          <w:iCs/>
          <w:szCs w:val="20"/>
        </w:rPr>
        <w:t>Χρηματοο</w:t>
      </w:r>
      <w:r w:rsidRPr="00B157EB">
        <w:rPr>
          <w:rFonts w:cs="Arial"/>
          <w:b/>
          <w:iCs/>
          <w:szCs w:val="20"/>
        </w:rPr>
        <w:t>ικονομικών Καταστάσεων</w:t>
      </w:r>
    </w:p>
    <w:p w14:paraId="2A480082" w14:textId="77777777" w:rsidR="00E87FB9" w:rsidRPr="00B157EB" w:rsidRDefault="00E87FB9" w:rsidP="00EE4FC5">
      <w:pPr>
        <w:spacing w:line="314" w:lineRule="auto"/>
        <w:contextualSpacing/>
        <w:jc w:val="both"/>
        <w:rPr>
          <w:rFonts w:cs="Arial"/>
          <w:szCs w:val="20"/>
        </w:rPr>
      </w:pPr>
      <w:r w:rsidRPr="00B157EB">
        <w:rPr>
          <w:rFonts w:cs="Arial"/>
          <w:szCs w:val="20"/>
        </w:rPr>
        <w:t xml:space="preserve">Οι στόχοι μας είναι να αποκτήσουμε εύλογη διασφάλιση για το κατά πόσο οι </w:t>
      </w:r>
      <w:r>
        <w:rPr>
          <w:rFonts w:cs="Arial"/>
          <w:szCs w:val="20"/>
        </w:rPr>
        <w:t>χρηματο</w:t>
      </w:r>
      <w:r w:rsidRPr="00B157EB">
        <w:rPr>
          <w:rFonts w:cs="Arial"/>
          <w:szCs w:val="20"/>
        </w:rPr>
        <w:t xml:space="preserve">οικονομικές καταστάσεις, στο σύνολο τους, είναι απαλλαγμένες από ουσιώδες σφάλμα, που οφείλεται είτε σε απάτη είτε σε λάθος και να εκδώσουμε έκθεση ελεγκτή, η οποία περιλαμβάνει τη γνώμη μας. Η εύλογη διασφάλιση συνιστά διασφάλιση υψηλού επιπέδου, αλλά δεν είναι εγγύηση ότι ο έλεγχος που διενεργείται σύμφωνα με τα ΔΠΕ, όπως αυτά </w:t>
      </w:r>
      <w:r w:rsidRPr="00B157EB">
        <w:rPr>
          <w:rFonts w:cs="Arial"/>
          <w:color w:val="000000"/>
          <w:szCs w:val="20"/>
        </w:rPr>
        <w:t>έχουν ενσωματωθεί στην Ελληνική Νομοθεσία</w:t>
      </w:r>
      <w:r w:rsidRPr="00B157EB">
        <w:rPr>
          <w:rFonts w:cs="Arial"/>
          <w:szCs w:val="20"/>
        </w:rPr>
        <w:t xml:space="preserve">, θα εντοπίζει πάντα ένα ουσιώδες σφάλμα, όταν αυτό υπάρχει. Σφάλματα δύναται να προκύψουν από απάτη ή από λάθος και θεωρούνται ουσιώδη όταν, μεμονωμένα ή αθροιστικά, θα μπορούσε εύλογα να αναμένεται ότι θα επηρέαζαν τις οικονομικές αποφάσεις των χρηστών, που λαμβάνονται με βάση αυτές τις </w:t>
      </w:r>
      <w:r>
        <w:rPr>
          <w:rFonts w:cs="Arial"/>
          <w:szCs w:val="20"/>
        </w:rPr>
        <w:t>χρηματο</w:t>
      </w:r>
      <w:r w:rsidRPr="00B157EB">
        <w:rPr>
          <w:rFonts w:cs="Arial"/>
          <w:szCs w:val="20"/>
        </w:rPr>
        <w:t xml:space="preserve">οικονομικές καταστάσεις. </w:t>
      </w:r>
    </w:p>
    <w:p w14:paraId="2748458F" w14:textId="77777777" w:rsidR="00E87FB9" w:rsidRPr="00B157EB" w:rsidRDefault="00E87FB9" w:rsidP="00EE4FC5">
      <w:pPr>
        <w:spacing w:line="314" w:lineRule="auto"/>
        <w:contextualSpacing/>
        <w:jc w:val="both"/>
        <w:rPr>
          <w:rFonts w:cs="Arial"/>
          <w:szCs w:val="20"/>
        </w:rPr>
      </w:pPr>
      <w:r w:rsidRPr="00B157EB">
        <w:rPr>
          <w:rFonts w:cs="Arial"/>
          <w:szCs w:val="20"/>
        </w:rPr>
        <w:t>Ως καθήκον του ελέγχου, σύμφωνα με τα ΔΠΕ όπως αυτά έχουν ενσωματωθεί στην Ελληνική Νομοθεσία, ασκούμε επαγγελματική κρίση και διατηρούμε επαγγελματικό σκεπτικισμό καθ’ όλη τη διάρκεια του ελέγχου. Επίσης:</w:t>
      </w:r>
    </w:p>
    <w:p w14:paraId="1AA1399F" w14:textId="77777777" w:rsidR="00E87FB9" w:rsidRPr="004353B3" w:rsidRDefault="00E87FB9" w:rsidP="00EE4FC5">
      <w:pPr>
        <w:pStyle w:val="af2"/>
        <w:numPr>
          <w:ilvl w:val="0"/>
          <w:numId w:val="13"/>
        </w:numPr>
        <w:spacing w:after="0" w:line="314" w:lineRule="auto"/>
        <w:ind w:left="284" w:hanging="284"/>
        <w:jc w:val="both"/>
        <w:rPr>
          <w:rFonts w:ascii="Times New Roman" w:hAnsi="Times New Roman"/>
          <w:szCs w:val="20"/>
        </w:rPr>
      </w:pPr>
      <w:r w:rsidRPr="004353B3">
        <w:rPr>
          <w:rFonts w:ascii="Times New Roman" w:hAnsi="Times New Roman"/>
          <w:szCs w:val="20"/>
        </w:rPr>
        <w:t xml:space="preserve">Εντοπίζουμε και αξιολογούμε τους κινδύνους ουσιώδους σφάλματος στις </w:t>
      </w:r>
      <w:r>
        <w:rPr>
          <w:rFonts w:ascii="Times New Roman" w:hAnsi="Times New Roman"/>
          <w:szCs w:val="20"/>
        </w:rPr>
        <w:t>χρηματο</w:t>
      </w:r>
      <w:r w:rsidRPr="004353B3">
        <w:rPr>
          <w:rFonts w:ascii="Times New Roman" w:hAnsi="Times New Roman"/>
          <w:szCs w:val="20"/>
        </w:rPr>
        <w:t>οικονομικές καταστάσεις, που οφείλεται είτε σε απάτη είτε σε λάθος, σχεδιάζοντας και διενεργώντας ελεγκτικές διαδικασίες που ανταποκρίνονται στους κινδύνους αυτούς και αποκτούμε ελεγκτικά τεκμήρια που είναι επαρκή και κατάλληλα για να παρέχουν βάση για την γνώμη μας. Ο κίνδυνος μη εντοπισμού ουσιώδους σφάλματος που οφείλεται σε απάτη είναι υψηλότερος από αυτόν που οφείλεται σε λάθος, καθώς η απάτη μπορεί να εμπεριέχει συμπαιγνία, πλαστογραφία, εσκεμμένες παραλείψεις, ψευδείς διαβεβαιώσεις ή παράκαμψη των δικλίδων εσωτερικού ελέγχου.</w:t>
      </w:r>
    </w:p>
    <w:p w14:paraId="362C44DB" w14:textId="77777777" w:rsidR="00E87FB9" w:rsidRPr="004353B3" w:rsidRDefault="00E87FB9" w:rsidP="00EE4FC5">
      <w:pPr>
        <w:pStyle w:val="af2"/>
        <w:numPr>
          <w:ilvl w:val="0"/>
          <w:numId w:val="13"/>
        </w:numPr>
        <w:spacing w:after="0" w:line="314" w:lineRule="auto"/>
        <w:ind w:left="284" w:hanging="284"/>
        <w:jc w:val="both"/>
        <w:rPr>
          <w:rFonts w:ascii="Times New Roman" w:hAnsi="Times New Roman"/>
          <w:szCs w:val="20"/>
        </w:rPr>
      </w:pPr>
      <w:r w:rsidRPr="004353B3">
        <w:rPr>
          <w:rFonts w:ascii="Times New Roman" w:hAnsi="Times New Roman"/>
          <w:szCs w:val="20"/>
        </w:rPr>
        <w:t>Κατανοούμε τις δικλίδες εσωτερικού ελέγχου που σχετίζονται με τον έλεγχο, με σκοπό το σχεδιασμό ελεγκτικών διαδικασιών κατάλληλων για τις περιστάσεις, αλλά όχι με σκοπό την διατύπωση γνώμης επί της αποτελεσματικότητας των δικλίδων εσωτερικού ελέγχου της Εταιρείας.</w:t>
      </w:r>
    </w:p>
    <w:p w14:paraId="5B5A52F5" w14:textId="77777777" w:rsidR="00E87FB9" w:rsidRPr="004353B3" w:rsidRDefault="00E87FB9" w:rsidP="00EE4FC5">
      <w:pPr>
        <w:pStyle w:val="af2"/>
        <w:numPr>
          <w:ilvl w:val="0"/>
          <w:numId w:val="13"/>
        </w:numPr>
        <w:spacing w:after="0" w:line="314" w:lineRule="auto"/>
        <w:ind w:left="284" w:hanging="284"/>
        <w:jc w:val="both"/>
        <w:rPr>
          <w:rFonts w:ascii="Times New Roman" w:hAnsi="Times New Roman"/>
          <w:szCs w:val="20"/>
        </w:rPr>
      </w:pPr>
      <w:r w:rsidRPr="004353B3">
        <w:rPr>
          <w:rFonts w:ascii="Times New Roman" w:hAnsi="Times New Roman"/>
          <w:szCs w:val="20"/>
        </w:rPr>
        <w:t xml:space="preserve">Αξιολογούμε την καταλληλότητα των λογιστικών αρχών και μεθόδων που χρησιμοποιήθηκαν και το εύλογο των λογιστικών εκτιμήσεων και των σχετικών γνωστοποιήσεων που έγιναν από τη Διοίκηση. </w:t>
      </w:r>
    </w:p>
    <w:p w14:paraId="332D7332" w14:textId="77777777" w:rsidR="00E87FB9" w:rsidRPr="004353B3" w:rsidRDefault="00E87FB9" w:rsidP="00EE4FC5">
      <w:pPr>
        <w:pStyle w:val="af2"/>
        <w:numPr>
          <w:ilvl w:val="0"/>
          <w:numId w:val="13"/>
        </w:numPr>
        <w:spacing w:after="0" w:line="314" w:lineRule="auto"/>
        <w:ind w:left="284" w:hanging="284"/>
        <w:jc w:val="both"/>
        <w:rPr>
          <w:rFonts w:ascii="Times New Roman" w:hAnsi="Times New Roman"/>
          <w:szCs w:val="20"/>
        </w:rPr>
      </w:pPr>
      <w:r w:rsidRPr="004353B3">
        <w:rPr>
          <w:rFonts w:ascii="Times New Roman" w:hAnsi="Times New Roman"/>
          <w:szCs w:val="20"/>
        </w:rPr>
        <w:t>Αποφαινόμαστε για την καταλληλότητα της χρήσης από τη διοίκηση της λογιστικής αρχής της συνεχιζόμενης δραστηριότητας και με βάση τα ελεγκτικά τεκμήρια που αποκτήθηκαν για το εάν υπάρχει ουσιώδης αβεβαιότητα σχετικά με γεγονότα ή συνθήκες που μπορεί να υποδηλώνουν ουσιώδη αβεβαιότητα ως προς την ικανότητα της Εταιρείας να συνεχίσει τη δραστηριότητά της. Εάν συμπεράνουμε ότι υφίσταται ουσιώδης αβεβαιότητα, είμαστε υποχρεωμένοι στην έκθεση ελεγκτή να επιστήσουμε την προσοχή στις σχετικές γνωστοποιήσεις των οικονομικών καταστάσεων ή εάν αυτές οι γνωστοποιήσεις είναι ανεπαρκείς να διαφοροποιήσουμε τη γνώμη μας. Τα συμπεράσματά μας βασίζονται σε ελεγκτικά τεκμήρια που αποκτώνται μέχρι την ημερομηνία της έκθεσης ελεγκτή. Ωστόσο, μελλοντικά γεγονότα ή συνθήκες ενδέχεται να έχουν ως αποτέλεσμα η Εταιρεία να παύσει να λειτουργεί ως συνεχιζόμενη δραστηριότητα.</w:t>
      </w:r>
    </w:p>
    <w:p w14:paraId="71A9181B" w14:textId="77777777" w:rsidR="00E87FB9" w:rsidRPr="004353B3" w:rsidRDefault="00E87FB9" w:rsidP="00EE4FC5">
      <w:pPr>
        <w:pStyle w:val="af2"/>
        <w:numPr>
          <w:ilvl w:val="0"/>
          <w:numId w:val="13"/>
        </w:numPr>
        <w:spacing w:after="0" w:line="314" w:lineRule="auto"/>
        <w:ind w:left="284" w:hanging="284"/>
        <w:jc w:val="both"/>
        <w:rPr>
          <w:rFonts w:ascii="Times New Roman" w:hAnsi="Times New Roman"/>
          <w:szCs w:val="20"/>
        </w:rPr>
      </w:pPr>
      <w:r w:rsidRPr="004353B3">
        <w:rPr>
          <w:rFonts w:ascii="Times New Roman" w:hAnsi="Times New Roman"/>
          <w:szCs w:val="20"/>
        </w:rPr>
        <w:t>Αξιολογούμε τη συνολική παρουσίαση, τη δομή και το περιεχόμενο των οικονομικών καταστάσεων, συμπεριλαμβανομένων των γνωστοποιήσεων, καθώς και το κατά πόσο οι οικονομικές καταστάσεις απεικονίζουν τις υποκείμενες συναλλαγές και τα γεγονότα με τρόπο που επιτυγχάνεται η εύλογη παρουσίαση.</w:t>
      </w:r>
    </w:p>
    <w:p w14:paraId="7F0EC6EE" w14:textId="77777777" w:rsidR="00E87FB9" w:rsidRDefault="00E87FB9" w:rsidP="00EE4FC5">
      <w:pPr>
        <w:spacing w:line="314" w:lineRule="auto"/>
        <w:contextualSpacing/>
        <w:jc w:val="both"/>
        <w:rPr>
          <w:rFonts w:cs="Arial"/>
          <w:szCs w:val="20"/>
        </w:rPr>
      </w:pPr>
      <w:r w:rsidRPr="00B157EB">
        <w:rPr>
          <w:rFonts w:cs="Arial"/>
          <w:szCs w:val="20"/>
        </w:rPr>
        <w:t xml:space="preserve">Μεταξύ άλλων θεμάτων, κοινοποιούμε στη διοίκηση, το σχεδιαζόμενο εύρος και το χρονοδιάγραμμα του ελέγχου, καθώς και σημαντικά ευρήματα του ελέγχου, </w:t>
      </w:r>
      <w:r w:rsidRPr="00B157EB">
        <w:rPr>
          <w:rFonts w:cs="Arial"/>
          <w:szCs w:val="20"/>
        </w:rPr>
        <w:lastRenderedPageBreak/>
        <w:t>συμπεριλαμβανομένων όποιων σημαντικών ελλείψεων στις δικλίδες εσωτερικού ελέγχου εντοπίζουμε κατά τη διάρκεια του ελέγχου μας.</w:t>
      </w:r>
    </w:p>
    <w:p w14:paraId="191F8BC9" w14:textId="641E0917" w:rsidR="00E87FB9" w:rsidRPr="007641CA" w:rsidRDefault="00E87FB9" w:rsidP="00E87FB9">
      <w:pPr>
        <w:pStyle w:val="BasicParagraph"/>
        <w:tabs>
          <w:tab w:val="left" w:pos="426"/>
        </w:tabs>
        <w:spacing w:after="0" w:line="276" w:lineRule="auto"/>
        <w:ind w:left="-709"/>
        <w:jc w:val="center"/>
        <w:rPr>
          <w:rFonts w:ascii="Times New Roman" w:hAnsi="Times New Roman" w:cs="Times New Roman"/>
          <w:szCs w:val="22"/>
          <w:lang w:val="el-GR"/>
        </w:rPr>
      </w:pPr>
      <w:r w:rsidRPr="007641CA">
        <w:rPr>
          <w:rFonts w:ascii="Times New Roman" w:hAnsi="Times New Roman" w:cs="Times New Roman"/>
          <w:szCs w:val="22"/>
          <w:lang w:val="el-GR"/>
        </w:rPr>
        <w:t xml:space="preserve">                                                                                                          </w:t>
      </w:r>
      <w:r>
        <w:rPr>
          <w:rFonts w:ascii="Times New Roman" w:hAnsi="Times New Roman" w:cs="Times New Roman"/>
          <w:szCs w:val="22"/>
          <w:lang w:val="el-GR"/>
        </w:rPr>
        <w:t xml:space="preserve">  </w:t>
      </w:r>
      <w:r w:rsidRPr="00FF11A0">
        <w:rPr>
          <w:rFonts w:ascii="Times New Roman" w:hAnsi="Times New Roman" w:cs="Times New Roman"/>
          <w:szCs w:val="22"/>
          <w:lang w:val="el-GR"/>
        </w:rPr>
        <w:t xml:space="preserve">Θεσσαλονίκη, </w:t>
      </w:r>
      <w:r w:rsidR="00FF11A0" w:rsidRPr="00FF11A0">
        <w:rPr>
          <w:rFonts w:ascii="Times New Roman" w:hAnsi="Times New Roman" w:cs="Times New Roman"/>
          <w:szCs w:val="22"/>
          <w:lang w:val="el-GR"/>
        </w:rPr>
        <w:t>24</w:t>
      </w:r>
      <w:r w:rsidR="00497EF5" w:rsidRPr="00FF11A0">
        <w:rPr>
          <w:rFonts w:ascii="Times New Roman" w:hAnsi="Times New Roman" w:cs="Times New Roman"/>
          <w:szCs w:val="22"/>
          <w:lang w:val="el-GR"/>
        </w:rPr>
        <w:t xml:space="preserve"> </w:t>
      </w:r>
      <w:r w:rsidR="005A7DBE" w:rsidRPr="00FF11A0">
        <w:rPr>
          <w:rFonts w:ascii="Times New Roman" w:hAnsi="Times New Roman" w:cs="Times New Roman"/>
          <w:szCs w:val="22"/>
          <w:lang w:val="el-GR"/>
        </w:rPr>
        <w:t>Ιουνίου</w:t>
      </w:r>
      <w:r w:rsidR="00497EF5" w:rsidRPr="00FF11A0">
        <w:rPr>
          <w:rFonts w:ascii="Times New Roman" w:hAnsi="Times New Roman" w:cs="Times New Roman"/>
          <w:szCs w:val="22"/>
          <w:lang w:val="el-GR"/>
        </w:rPr>
        <w:t xml:space="preserve"> 20</w:t>
      </w:r>
      <w:r w:rsidR="0005254B" w:rsidRPr="00FF11A0">
        <w:rPr>
          <w:rFonts w:ascii="Times New Roman" w:hAnsi="Times New Roman" w:cs="Times New Roman"/>
          <w:szCs w:val="22"/>
          <w:lang w:val="el-GR"/>
        </w:rPr>
        <w:t>20</w:t>
      </w:r>
    </w:p>
    <w:p w14:paraId="6A42534B" w14:textId="77777777" w:rsidR="00E87FB9" w:rsidRPr="00B157EB" w:rsidRDefault="00E87FB9" w:rsidP="00E87FB9">
      <w:pPr>
        <w:jc w:val="right"/>
      </w:pPr>
    </w:p>
    <w:p w14:paraId="596C39F7" w14:textId="77777777" w:rsidR="00E87FB9" w:rsidRPr="00B157EB" w:rsidRDefault="00E87FB9" w:rsidP="00E87FB9">
      <w:pPr>
        <w:jc w:val="right"/>
        <w:rPr>
          <w:rFonts w:cs="Arial"/>
        </w:rPr>
      </w:pPr>
    </w:p>
    <w:p w14:paraId="27F88FF3" w14:textId="77777777" w:rsidR="00E87FB9" w:rsidRPr="00B157EB" w:rsidRDefault="00E87FB9" w:rsidP="00E87FB9">
      <w:pPr>
        <w:jc w:val="right"/>
        <w:rPr>
          <w:rFonts w:cs="Arial"/>
        </w:rPr>
      </w:pPr>
    </w:p>
    <w:p w14:paraId="05B7213E" w14:textId="77777777" w:rsidR="00E87FB9" w:rsidRDefault="00E87FB9" w:rsidP="00E87FB9">
      <w:pPr>
        <w:jc w:val="right"/>
        <w:rPr>
          <w:rFonts w:cs="Arial"/>
        </w:rPr>
      </w:pPr>
    </w:p>
    <w:p w14:paraId="5D82F155" w14:textId="2152C4D6" w:rsidR="00E87FB9" w:rsidRPr="00AC6B08" w:rsidRDefault="00E87FB9" w:rsidP="00E87FB9">
      <w:pPr>
        <w:suppressAutoHyphens/>
        <w:autoSpaceDE w:val="0"/>
        <w:autoSpaceDN w:val="0"/>
        <w:adjustRightInd w:val="0"/>
        <w:spacing w:line="240" w:lineRule="atLeast"/>
        <w:jc w:val="right"/>
        <w:rPr>
          <w:color w:val="00000A"/>
          <w:kern w:val="1"/>
        </w:rPr>
      </w:pPr>
      <w:r>
        <w:rPr>
          <w:color w:val="00000A"/>
          <w:kern w:val="1"/>
        </w:rPr>
        <w:t xml:space="preserve">Ο.Ε.Λ. </w:t>
      </w:r>
      <w:r w:rsidR="0005254B">
        <w:rPr>
          <w:color w:val="00000A"/>
          <w:kern w:val="1"/>
        </w:rPr>
        <w:t>Δημήτριος Νικ. Γεωργιάδης</w:t>
      </w:r>
    </w:p>
    <w:p w14:paraId="0371315C" w14:textId="74F98A50" w:rsidR="00E87FB9" w:rsidRPr="00AC6B08" w:rsidRDefault="00E87FB9" w:rsidP="00E87FB9">
      <w:pPr>
        <w:suppressAutoHyphens/>
        <w:autoSpaceDE w:val="0"/>
        <w:autoSpaceDN w:val="0"/>
        <w:adjustRightInd w:val="0"/>
        <w:spacing w:line="240" w:lineRule="atLeast"/>
        <w:ind w:left="5040" w:firstLine="720"/>
        <w:jc w:val="center"/>
        <w:rPr>
          <w:color w:val="00000A"/>
          <w:kern w:val="1"/>
        </w:rPr>
      </w:pPr>
      <w:r w:rsidRPr="00AC6B08">
        <w:rPr>
          <w:color w:val="00000A"/>
          <w:kern w:val="1"/>
        </w:rPr>
        <w:t>Αρ Μ ΣΟΕΛ:</w:t>
      </w:r>
      <w:r>
        <w:rPr>
          <w:color w:val="00000A"/>
          <w:kern w:val="1"/>
        </w:rPr>
        <w:t xml:space="preserve"> </w:t>
      </w:r>
      <w:r w:rsidR="0005254B">
        <w:rPr>
          <w:color w:val="00000A"/>
          <w:kern w:val="1"/>
        </w:rPr>
        <w:t>59421</w:t>
      </w:r>
    </w:p>
    <w:p w14:paraId="287F43FB" w14:textId="77777777" w:rsidR="00E87FB9" w:rsidRPr="00B157EB" w:rsidRDefault="005056B9" w:rsidP="00E87FB9">
      <w:pPr>
        <w:spacing w:line="259" w:lineRule="auto"/>
        <w:rPr>
          <w:rFonts w:cs="Arial"/>
        </w:rPr>
      </w:pPr>
      <w:r>
        <w:rPr>
          <w:rFonts w:cs="Arial"/>
        </w:rPr>
        <w:pict w14:anchorId="367805FB">
          <v:rect id="_x0000_i1025" style="width:567pt;height:1pt" o:hrpct="0" o:hralign="center" o:hrstd="t" o:hrnoshade="t" o:hr="t" fillcolor="#7d141e" stroked="f"/>
        </w:pict>
      </w:r>
    </w:p>
    <w:p w14:paraId="355FB872" w14:textId="77777777" w:rsidR="00E87FB9" w:rsidRPr="00B157EB" w:rsidRDefault="00E87FB9" w:rsidP="00E87FB9">
      <w:pPr>
        <w:spacing w:line="259" w:lineRule="auto"/>
        <w:rPr>
          <w:rFonts w:cs="Arial"/>
        </w:rPr>
      </w:pPr>
      <w:r w:rsidRPr="00B157EB">
        <w:rPr>
          <w:rFonts w:cs="Arial"/>
          <w:noProof/>
        </w:rPr>
        <w:drawing>
          <wp:inline distT="0" distB="0" distL="0" distR="0" wp14:anchorId="3D62D381" wp14:editId="1358DA5A">
            <wp:extent cx="1981200" cy="43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0" cy="438150"/>
                    </a:xfrm>
                    <a:prstGeom prst="rect">
                      <a:avLst/>
                    </a:prstGeom>
                    <a:noFill/>
                    <a:ln>
                      <a:noFill/>
                    </a:ln>
                  </pic:spPr>
                </pic:pic>
              </a:graphicData>
            </a:graphic>
          </wp:inline>
        </w:drawing>
      </w:r>
    </w:p>
    <w:p w14:paraId="3433B319" w14:textId="77777777" w:rsidR="00E87FB9" w:rsidRPr="00B157EB" w:rsidRDefault="00E87FB9" w:rsidP="00E87FB9">
      <w:pPr>
        <w:autoSpaceDE w:val="0"/>
        <w:autoSpaceDN w:val="0"/>
        <w:adjustRightInd w:val="0"/>
        <w:rPr>
          <w:rFonts w:ascii="ArialMT" w:hAnsi="ArialMT" w:cs="ArialMT"/>
          <w:color w:val="7D141E"/>
          <w:sz w:val="18"/>
          <w:szCs w:val="18"/>
        </w:rPr>
      </w:pPr>
      <w:r w:rsidRPr="00B157EB">
        <w:rPr>
          <w:rFonts w:ascii="ArialMT" w:hAnsi="ArialMT" w:cs="ArialMT"/>
          <w:color w:val="7D141E"/>
          <w:sz w:val="18"/>
          <w:szCs w:val="18"/>
        </w:rPr>
        <w:t>Συνεργαζόμενοι Ορκωτοί Λογιστές A.E.</w:t>
      </w:r>
    </w:p>
    <w:p w14:paraId="3E6A9D13" w14:textId="77777777" w:rsidR="00E87FB9" w:rsidRPr="009F0144" w:rsidRDefault="00E87FB9" w:rsidP="00E87FB9">
      <w:pPr>
        <w:autoSpaceDE w:val="0"/>
        <w:autoSpaceDN w:val="0"/>
        <w:adjustRightInd w:val="0"/>
        <w:rPr>
          <w:rFonts w:ascii="ArialMT" w:hAnsi="ArialMT" w:cs="ArialMT"/>
          <w:color w:val="7D141E"/>
          <w:sz w:val="18"/>
          <w:szCs w:val="18"/>
          <w:lang w:val="en-US"/>
        </w:rPr>
      </w:pPr>
      <w:r w:rsidRPr="00B157EB">
        <w:rPr>
          <w:rFonts w:ascii="ArialMT" w:hAnsi="ArialMT" w:cs="ArialMT"/>
          <w:color w:val="7D141E"/>
          <w:sz w:val="18"/>
          <w:szCs w:val="18"/>
        </w:rPr>
        <w:t>Μέλος</w:t>
      </w:r>
      <w:r w:rsidRPr="009F0144">
        <w:rPr>
          <w:rFonts w:ascii="ArialMT" w:hAnsi="ArialMT" w:cs="ArialMT"/>
          <w:color w:val="7D141E"/>
          <w:sz w:val="18"/>
          <w:szCs w:val="18"/>
          <w:lang w:val="en-US"/>
        </w:rPr>
        <w:t xml:space="preserve"> </w:t>
      </w:r>
      <w:r w:rsidRPr="00B157EB">
        <w:rPr>
          <w:rFonts w:ascii="ArialMT" w:hAnsi="ArialMT" w:cs="ArialMT"/>
          <w:color w:val="7D141E"/>
          <w:sz w:val="18"/>
          <w:szCs w:val="18"/>
        </w:rPr>
        <w:t>της</w:t>
      </w:r>
      <w:r w:rsidRPr="009F0144">
        <w:rPr>
          <w:rFonts w:ascii="ArialMT" w:hAnsi="ArialMT" w:cs="ArialMT"/>
          <w:color w:val="7D141E"/>
          <w:sz w:val="18"/>
          <w:szCs w:val="18"/>
          <w:lang w:val="en-US"/>
        </w:rPr>
        <w:t xml:space="preserve"> Crowe Horwath International</w:t>
      </w:r>
    </w:p>
    <w:p w14:paraId="1B18B753" w14:textId="77777777" w:rsidR="00E87FB9" w:rsidRPr="009F0144" w:rsidRDefault="00E87FB9" w:rsidP="00E87FB9">
      <w:pPr>
        <w:autoSpaceDE w:val="0"/>
        <w:autoSpaceDN w:val="0"/>
        <w:adjustRightInd w:val="0"/>
        <w:rPr>
          <w:rFonts w:ascii="ArialMT" w:hAnsi="ArialMT" w:cs="ArialMT"/>
          <w:color w:val="7D141E"/>
          <w:sz w:val="18"/>
          <w:szCs w:val="18"/>
          <w:lang w:val="en-US"/>
        </w:rPr>
      </w:pPr>
      <w:r w:rsidRPr="00B157EB">
        <w:rPr>
          <w:rFonts w:ascii="ArialMT" w:hAnsi="ArialMT" w:cs="ArialMT"/>
          <w:color w:val="7D141E"/>
          <w:sz w:val="18"/>
          <w:szCs w:val="18"/>
        </w:rPr>
        <w:t>Φωκ</w:t>
      </w:r>
      <w:r w:rsidRPr="009F0144">
        <w:rPr>
          <w:rFonts w:ascii="ArialMT" w:hAnsi="ArialMT" w:cs="ArialMT"/>
          <w:color w:val="7D141E"/>
          <w:sz w:val="18"/>
          <w:szCs w:val="18"/>
          <w:lang w:val="en-US"/>
        </w:rPr>
        <w:t xml:space="preserve">. </w:t>
      </w:r>
      <w:r w:rsidRPr="00B157EB">
        <w:rPr>
          <w:rFonts w:ascii="ArialMT" w:hAnsi="ArialMT" w:cs="ArialMT"/>
          <w:color w:val="7D141E"/>
          <w:sz w:val="18"/>
          <w:szCs w:val="18"/>
        </w:rPr>
        <w:t>Νέγρη</w:t>
      </w:r>
      <w:r w:rsidRPr="009F0144">
        <w:rPr>
          <w:rFonts w:ascii="ArialMT" w:hAnsi="ArialMT" w:cs="ArialMT"/>
          <w:color w:val="7D141E"/>
          <w:sz w:val="18"/>
          <w:szCs w:val="18"/>
          <w:lang w:val="en-US"/>
        </w:rPr>
        <w:t xml:space="preserve"> 3, 11 257 </w:t>
      </w:r>
      <w:r w:rsidRPr="00B157EB">
        <w:rPr>
          <w:rFonts w:ascii="ArialMT" w:hAnsi="ArialMT" w:cs="ArialMT"/>
          <w:color w:val="7D141E"/>
          <w:sz w:val="18"/>
          <w:szCs w:val="18"/>
        </w:rPr>
        <w:t>Αθήνα</w:t>
      </w:r>
    </w:p>
    <w:p w14:paraId="3A0EBE6D" w14:textId="77777777" w:rsidR="00743712" w:rsidRDefault="00E87FB9">
      <w:pPr>
        <w:rPr>
          <w:rFonts w:ascii="ArialMT" w:hAnsi="ArialMT" w:cs="ArialMT"/>
          <w:color w:val="7D141E"/>
          <w:sz w:val="18"/>
          <w:szCs w:val="18"/>
        </w:rPr>
        <w:sectPr w:rsidR="00743712" w:rsidSect="00FF11A0">
          <w:headerReference w:type="default" r:id="rId13"/>
          <w:headerReference w:type="first" r:id="rId14"/>
          <w:pgSz w:w="11906" w:h="16838"/>
          <w:pgMar w:top="1418" w:right="1418" w:bottom="1418" w:left="1134" w:header="709" w:footer="709" w:gutter="0"/>
          <w:cols w:space="708"/>
          <w:docGrid w:linePitch="360"/>
        </w:sectPr>
      </w:pPr>
      <w:r w:rsidRPr="00B157EB">
        <w:rPr>
          <w:rFonts w:ascii="ArialMT" w:hAnsi="ArialMT" w:cs="ArialMT"/>
          <w:color w:val="7D141E"/>
          <w:sz w:val="18"/>
          <w:szCs w:val="18"/>
        </w:rPr>
        <w:t>Α.Μ. ΣΟΕΛ 125</w:t>
      </w:r>
    </w:p>
    <w:p w14:paraId="1EBCB05C" w14:textId="2DBF911C" w:rsidR="004A2266" w:rsidRPr="00D53939" w:rsidRDefault="00614F01" w:rsidP="00661C78">
      <w:pPr>
        <w:pStyle w:val="1"/>
        <w:jc w:val="left"/>
        <w:rPr>
          <w:lang w:val="el-GR"/>
        </w:rPr>
      </w:pPr>
      <w:bookmarkStart w:id="5" w:name="_Toc44506961"/>
      <w:r w:rsidRPr="00670839">
        <w:lastRenderedPageBreak/>
        <w:t>ΙΣΟΛΟΓΙΣΜΟΣ της 31/12/201</w:t>
      </w:r>
      <w:r w:rsidR="0005254B">
        <w:rPr>
          <w:lang w:val="el-GR"/>
        </w:rPr>
        <w:t>9</w:t>
      </w:r>
      <w:bookmarkEnd w:id="5"/>
    </w:p>
    <w:p w14:paraId="1EBCB05D" w14:textId="685CFEE7" w:rsidR="005D479F" w:rsidRDefault="005D479F">
      <w:pPr>
        <w:tabs>
          <w:tab w:val="left" w:pos="5253"/>
          <w:tab w:val="left" w:pos="6062"/>
          <w:tab w:val="left" w:pos="7542"/>
        </w:tabs>
        <w:ind w:left="93"/>
        <w:rPr>
          <w:sz w:val="20"/>
          <w:szCs w:val="20"/>
        </w:rPr>
      </w:pPr>
    </w:p>
    <w:p w14:paraId="1EBCB05E" w14:textId="29E24425" w:rsidR="00701E9D" w:rsidRDefault="00701E9D">
      <w:pPr>
        <w:tabs>
          <w:tab w:val="left" w:pos="5253"/>
          <w:tab w:val="left" w:pos="6062"/>
          <w:tab w:val="left" w:pos="7542"/>
        </w:tabs>
        <w:ind w:left="93"/>
        <w:rPr>
          <w:sz w:val="20"/>
          <w:szCs w:val="20"/>
        </w:rPr>
      </w:pPr>
    </w:p>
    <w:tbl>
      <w:tblPr>
        <w:tblW w:w="0" w:type="auto"/>
        <w:tblInd w:w="-45" w:type="dxa"/>
        <w:tblLayout w:type="fixed"/>
        <w:tblLook w:val="0000" w:firstRow="0" w:lastRow="0" w:firstColumn="0" w:lastColumn="0" w:noHBand="0" w:noVBand="0"/>
      </w:tblPr>
      <w:tblGrid>
        <w:gridCol w:w="5107"/>
        <w:gridCol w:w="967"/>
        <w:gridCol w:w="1548"/>
        <w:gridCol w:w="1548"/>
      </w:tblGrid>
      <w:tr w:rsidR="0005254B" w14:paraId="572E3AD1" w14:textId="77777777" w:rsidTr="0005254B">
        <w:trPr>
          <w:trHeight w:val="245"/>
        </w:trPr>
        <w:tc>
          <w:tcPr>
            <w:tcW w:w="5107" w:type="dxa"/>
            <w:tcBorders>
              <w:top w:val="single" w:sz="12" w:space="0" w:color="auto"/>
              <w:left w:val="single" w:sz="12" w:space="0" w:color="auto"/>
              <w:bottom w:val="single" w:sz="12" w:space="0" w:color="auto"/>
              <w:right w:val="nil"/>
            </w:tcBorders>
          </w:tcPr>
          <w:p w14:paraId="617DE7D7" w14:textId="77777777" w:rsidR="0005254B" w:rsidRDefault="0005254B">
            <w:pPr>
              <w:autoSpaceDE w:val="0"/>
              <w:autoSpaceDN w:val="0"/>
              <w:adjustRightInd w:val="0"/>
              <w:rPr>
                <w:b/>
                <w:bCs/>
                <w:color w:val="000000"/>
                <w:sz w:val="18"/>
                <w:szCs w:val="18"/>
              </w:rPr>
            </w:pPr>
            <w:r>
              <w:rPr>
                <w:b/>
                <w:bCs/>
                <w:color w:val="000000"/>
                <w:sz w:val="18"/>
                <w:szCs w:val="18"/>
              </w:rPr>
              <w:t>ΕΝΕΡΓΗΤΙΚΟ</w:t>
            </w:r>
          </w:p>
        </w:tc>
        <w:tc>
          <w:tcPr>
            <w:tcW w:w="967" w:type="dxa"/>
            <w:tcBorders>
              <w:top w:val="single" w:sz="12" w:space="0" w:color="auto"/>
              <w:left w:val="single" w:sz="12" w:space="0" w:color="auto"/>
              <w:bottom w:val="single" w:sz="12" w:space="0" w:color="auto"/>
              <w:right w:val="single" w:sz="12" w:space="0" w:color="auto"/>
            </w:tcBorders>
          </w:tcPr>
          <w:p w14:paraId="36341FDD" w14:textId="77777777" w:rsidR="0005254B" w:rsidRDefault="0005254B">
            <w:pPr>
              <w:autoSpaceDE w:val="0"/>
              <w:autoSpaceDN w:val="0"/>
              <w:adjustRightInd w:val="0"/>
              <w:jc w:val="center"/>
              <w:rPr>
                <w:b/>
                <w:bCs/>
                <w:color w:val="000000"/>
                <w:sz w:val="18"/>
                <w:szCs w:val="18"/>
              </w:rPr>
            </w:pPr>
            <w:r>
              <w:rPr>
                <w:b/>
                <w:bCs/>
                <w:color w:val="000000"/>
                <w:sz w:val="18"/>
                <w:szCs w:val="18"/>
              </w:rPr>
              <w:t>Σημ.</w:t>
            </w:r>
          </w:p>
        </w:tc>
        <w:tc>
          <w:tcPr>
            <w:tcW w:w="1548" w:type="dxa"/>
            <w:tcBorders>
              <w:top w:val="single" w:sz="12" w:space="0" w:color="auto"/>
              <w:left w:val="single" w:sz="12" w:space="0" w:color="auto"/>
              <w:bottom w:val="single" w:sz="12" w:space="0" w:color="auto"/>
              <w:right w:val="single" w:sz="12" w:space="0" w:color="auto"/>
            </w:tcBorders>
          </w:tcPr>
          <w:p w14:paraId="08B72553" w14:textId="77777777" w:rsidR="0005254B" w:rsidRDefault="0005254B">
            <w:pPr>
              <w:autoSpaceDE w:val="0"/>
              <w:autoSpaceDN w:val="0"/>
              <w:adjustRightInd w:val="0"/>
              <w:jc w:val="center"/>
              <w:rPr>
                <w:b/>
                <w:bCs/>
                <w:color w:val="000000"/>
                <w:sz w:val="18"/>
                <w:szCs w:val="18"/>
              </w:rPr>
            </w:pPr>
            <w:r>
              <w:rPr>
                <w:b/>
                <w:bCs/>
                <w:color w:val="000000"/>
                <w:sz w:val="18"/>
                <w:szCs w:val="18"/>
              </w:rPr>
              <w:t>31/12/2019</w:t>
            </w:r>
          </w:p>
        </w:tc>
        <w:tc>
          <w:tcPr>
            <w:tcW w:w="1548" w:type="dxa"/>
            <w:tcBorders>
              <w:top w:val="single" w:sz="12" w:space="0" w:color="auto"/>
              <w:left w:val="nil"/>
              <w:bottom w:val="single" w:sz="12" w:space="0" w:color="auto"/>
              <w:right w:val="single" w:sz="12" w:space="0" w:color="auto"/>
            </w:tcBorders>
          </w:tcPr>
          <w:p w14:paraId="751F91EE" w14:textId="77777777" w:rsidR="0005254B" w:rsidRDefault="0005254B">
            <w:pPr>
              <w:autoSpaceDE w:val="0"/>
              <w:autoSpaceDN w:val="0"/>
              <w:adjustRightInd w:val="0"/>
              <w:jc w:val="center"/>
              <w:rPr>
                <w:b/>
                <w:bCs/>
                <w:color w:val="000000"/>
                <w:sz w:val="18"/>
                <w:szCs w:val="18"/>
              </w:rPr>
            </w:pPr>
            <w:r>
              <w:rPr>
                <w:b/>
                <w:bCs/>
                <w:color w:val="000000"/>
                <w:sz w:val="18"/>
                <w:szCs w:val="18"/>
              </w:rPr>
              <w:t>31/12/2018</w:t>
            </w:r>
          </w:p>
        </w:tc>
      </w:tr>
      <w:tr w:rsidR="0005254B" w14:paraId="06A70526" w14:textId="77777777" w:rsidTr="0005254B">
        <w:trPr>
          <w:trHeight w:val="230"/>
        </w:trPr>
        <w:tc>
          <w:tcPr>
            <w:tcW w:w="5107" w:type="dxa"/>
            <w:tcBorders>
              <w:top w:val="nil"/>
              <w:left w:val="single" w:sz="18" w:space="0" w:color="auto"/>
              <w:bottom w:val="nil"/>
              <w:right w:val="nil"/>
            </w:tcBorders>
          </w:tcPr>
          <w:p w14:paraId="2393385F" w14:textId="77777777" w:rsidR="0005254B" w:rsidRDefault="0005254B">
            <w:pPr>
              <w:autoSpaceDE w:val="0"/>
              <w:autoSpaceDN w:val="0"/>
              <w:adjustRightInd w:val="0"/>
              <w:rPr>
                <w:b/>
                <w:bCs/>
                <w:color w:val="000000"/>
                <w:sz w:val="18"/>
                <w:szCs w:val="18"/>
              </w:rPr>
            </w:pPr>
            <w:r>
              <w:rPr>
                <w:b/>
                <w:bCs/>
                <w:color w:val="000000"/>
                <w:sz w:val="18"/>
                <w:szCs w:val="18"/>
              </w:rPr>
              <w:t>Μη κυκλοφορούντα στοιχεία</w:t>
            </w:r>
          </w:p>
        </w:tc>
        <w:tc>
          <w:tcPr>
            <w:tcW w:w="967" w:type="dxa"/>
            <w:tcBorders>
              <w:top w:val="nil"/>
              <w:left w:val="single" w:sz="12" w:space="0" w:color="auto"/>
              <w:bottom w:val="nil"/>
              <w:right w:val="single" w:sz="12" w:space="0" w:color="auto"/>
            </w:tcBorders>
          </w:tcPr>
          <w:p w14:paraId="61E6632F"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5E77F7A3"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3B6401D4" w14:textId="77777777" w:rsidR="0005254B" w:rsidRDefault="0005254B">
            <w:pPr>
              <w:autoSpaceDE w:val="0"/>
              <w:autoSpaceDN w:val="0"/>
              <w:adjustRightInd w:val="0"/>
              <w:jc w:val="right"/>
              <w:rPr>
                <w:color w:val="000000"/>
                <w:sz w:val="18"/>
                <w:szCs w:val="18"/>
              </w:rPr>
            </w:pPr>
          </w:p>
        </w:tc>
      </w:tr>
      <w:tr w:rsidR="0005254B" w14:paraId="024A5B27" w14:textId="77777777" w:rsidTr="0005254B">
        <w:trPr>
          <w:trHeight w:val="230"/>
        </w:trPr>
        <w:tc>
          <w:tcPr>
            <w:tcW w:w="5107" w:type="dxa"/>
            <w:tcBorders>
              <w:top w:val="nil"/>
              <w:left w:val="single" w:sz="18" w:space="0" w:color="auto"/>
              <w:bottom w:val="nil"/>
              <w:right w:val="nil"/>
            </w:tcBorders>
          </w:tcPr>
          <w:p w14:paraId="507D4231" w14:textId="77777777" w:rsidR="0005254B" w:rsidRDefault="0005254B">
            <w:pPr>
              <w:autoSpaceDE w:val="0"/>
              <w:autoSpaceDN w:val="0"/>
              <w:adjustRightInd w:val="0"/>
              <w:rPr>
                <w:b/>
                <w:bCs/>
                <w:color w:val="000000"/>
                <w:sz w:val="18"/>
                <w:szCs w:val="18"/>
              </w:rPr>
            </w:pPr>
            <w:r>
              <w:rPr>
                <w:b/>
                <w:bCs/>
                <w:color w:val="000000"/>
                <w:sz w:val="18"/>
                <w:szCs w:val="18"/>
              </w:rPr>
              <w:t>Ενσώματα πάγια</w:t>
            </w:r>
          </w:p>
        </w:tc>
        <w:tc>
          <w:tcPr>
            <w:tcW w:w="967" w:type="dxa"/>
            <w:tcBorders>
              <w:top w:val="nil"/>
              <w:left w:val="single" w:sz="12" w:space="0" w:color="auto"/>
              <w:bottom w:val="nil"/>
              <w:right w:val="single" w:sz="12" w:space="0" w:color="auto"/>
            </w:tcBorders>
          </w:tcPr>
          <w:p w14:paraId="70614543"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5EAB1805"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64C55B3F" w14:textId="77777777" w:rsidR="0005254B" w:rsidRDefault="0005254B">
            <w:pPr>
              <w:autoSpaceDE w:val="0"/>
              <w:autoSpaceDN w:val="0"/>
              <w:adjustRightInd w:val="0"/>
              <w:jc w:val="right"/>
              <w:rPr>
                <w:color w:val="000000"/>
                <w:sz w:val="18"/>
                <w:szCs w:val="18"/>
              </w:rPr>
            </w:pPr>
          </w:p>
        </w:tc>
      </w:tr>
      <w:tr w:rsidR="0005254B" w14:paraId="58CFFBBF" w14:textId="77777777" w:rsidTr="0005254B">
        <w:trPr>
          <w:trHeight w:val="230"/>
        </w:trPr>
        <w:tc>
          <w:tcPr>
            <w:tcW w:w="5107" w:type="dxa"/>
            <w:tcBorders>
              <w:top w:val="nil"/>
              <w:left w:val="single" w:sz="18" w:space="0" w:color="auto"/>
              <w:bottom w:val="nil"/>
              <w:right w:val="nil"/>
            </w:tcBorders>
          </w:tcPr>
          <w:p w14:paraId="7997A3C8" w14:textId="77777777" w:rsidR="0005254B" w:rsidRDefault="0005254B">
            <w:pPr>
              <w:autoSpaceDE w:val="0"/>
              <w:autoSpaceDN w:val="0"/>
              <w:adjustRightInd w:val="0"/>
              <w:rPr>
                <w:color w:val="000000"/>
                <w:sz w:val="18"/>
                <w:szCs w:val="18"/>
              </w:rPr>
            </w:pPr>
            <w:r>
              <w:rPr>
                <w:color w:val="000000"/>
                <w:sz w:val="18"/>
                <w:szCs w:val="18"/>
              </w:rPr>
              <w:t>Ακίνητα</w:t>
            </w:r>
          </w:p>
        </w:tc>
        <w:tc>
          <w:tcPr>
            <w:tcW w:w="967" w:type="dxa"/>
            <w:tcBorders>
              <w:top w:val="nil"/>
              <w:left w:val="single" w:sz="12" w:space="0" w:color="auto"/>
              <w:bottom w:val="nil"/>
              <w:right w:val="single" w:sz="12" w:space="0" w:color="auto"/>
            </w:tcBorders>
          </w:tcPr>
          <w:p w14:paraId="49732DD6" w14:textId="77777777" w:rsidR="0005254B" w:rsidRDefault="0005254B">
            <w:pPr>
              <w:autoSpaceDE w:val="0"/>
              <w:autoSpaceDN w:val="0"/>
              <w:adjustRightInd w:val="0"/>
              <w:jc w:val="center"/>
              <w:rPr>
                <w:color w:val="000000"/>
                <w:sz w:val="18"/>
                <w:szCs w:val="18"/>
              </w:rPr>
            </w:pPr>
            <w:r>
              <w:rPr>
                <w:color w:val="000000"/>
                <w:sz w:val="18"/>
                <w:szCs w:val="18"/>
              </w:rPr>
              <w:t>6.1</w:t>
            </w:r>
          </w:p>
        </w:tc>
        <w:tc>
          <w:tcPr>
            <w:tcW w:w="1548" w:type="dxa"/>
            <w:tcBorders>
              <w:top w:val="nil"/>
              <w:left w:val="single" w:sz="12" w:space="0" w:color="auto"/>
              <w:bottom w:val="nil"/>
              <w:right w:val="single" w:sz="12" w:space="0" w:color="auto"/>
            </w:tcBorders>
          </w:tcPr>
          <w:p w14:paraId="62B25729" w14:textId="77777777" w:rsidR="0005254B" w:rsidRDefault="0005254B">
            <w:pPr>
              <w:autoSpaceDE w:val="0"/>
              <w:autoSpaceDN w:val="0"/>
              <w:adjustRightInd w:val="0"/>
              <w:jc w:val="right"/>
              <w:rPr>
                <w:color w:val="000000"/>
                <w:sz w:val="18"/>
                <w:szCs w:val="18"/>
              </w:rPr>
            </w:pPr>
            <w:r>
              <w:rPr>
                <w:color w:val="000000"/>
                <w:sz w:val="18"/>
                <w:szCs w:val="18"/>
              </w:rPr>
              <w:t>1.163.453,63</w:t>
            </w:r>
          </w:p>
        </w:tc>
        <w:tc>
          <w:tcPr>
            <w:tcW w:w="1548" w:type="dxa"/>
            <w:tcBorders>
              <w:top w:val="nil"/>
              <w:left w:val="single" w:sz="12" w:space="0" w:color="auto"/>
              <w:bottom w:val="nil"/>
              <w:right w:val="single" w:sz="12" w:space="0" w:color="auto"/>
            </w:tcBorders>
          </w:tcPr>
          <w:p w14:paraId="6EC6B9BA" w14:textId="77777777" w:rsidR="0005254B" w:rsidRDefault="0005254B">
            <w:pPr>
              <w:autoSpaceDE w:val="0"/>
              <w:autoSpaceDN w:val="0"/>
              <w:adjustRightInd w:val="0"/>
              <w:jc w:val="right"/>
              <w:rPr>
                <w:color w:val="000000"/>
                <w:sz w:val="18"/>
                <w:szCs w:val="18"/>
              </w:rPr>
            </w:pPr>
            <w:r>
              <w:rPr>
                <w:color w:val="000000"/>
                <w:sz w:val="18"/>
                <w:szCs w:val="18"/>
              </w:rPr>
              <w:t>1.222.464,88</w:t>
            </w:r>
          </w:p>
        </w:tc>
      </w:tr>
      <w:tr w:rsidR="0005254B" w14:paraId="5B0A24ED" w14:textId="77777777" w:rsidTr="0005254B">
        <w:trPr>
          <w:trHeight w:val="230"/>
        </w:trPr>
        <w:tc>
          <w:tcPr>
            <w:tcW w:w="5107" w:type="dxa"/>
            <w:tcBorders>
              <w:top w:val="nil"/>
              <w:left w:val="single" w:sz="18" w:space="0" w:color="auto"/>
              <w:bottom w:val="nil"/>
              <w:right w:val="nil"/>
            </w:tcBorders>
          </w:tcPr>
          <w:p w14:paraId="3DF9ACDF" w14:textId="77777777" w:rsidR="0005254B" w:rsidRDefault="0005254B">
            <w:pPr>
              <w:autoSpaceDE w:val="0"/>
              <w:autoSpaceDN w:val="0"/>
              <w:adjustRightInd w:val="0"/>
              <w:rPr>
                <w:color w:val="000000"/>
                <w:sz w:val="18"/>
                <w:szCs w:val="18"/>
              </w:rPr>
            </w:pPr>
            <w:r>
              <w:rPr>
                <w:color w:val="000000"/>
                <w:sz w:val="18"/>
                <w:szCs w:val="18"/>
              </w:rPr>
              <w:t>Μηχανολογικός εξοπλισμός</w:t>
            </w:r>
          </w:p>
        </w:tc>
        <w:tc>
          <w:tcPr>
            <w:tcW w:w="967" w:type="dxa"/>
            <w:tcBorders>
              <w:top w:val="nil"/>
              <w:left w:val="single" w:sz="12" w:space="0" w:color="auto"/>
              <w:bottom w:val="nil"/>
              <w:right w:val="single" w:sz="12" w:space="0" w:color="auto"/>
            </w:tcBorders>
          </w:tcPr>
          <w:p w14:paraId="2E69C2BA" w14:textId="77777777" w:rsidR="0005254B" w:rsidRDefault="0005254B">
            <w:pPr>
              <w:autoSpaceDE w:val="0"/>
              <w:autoSpaceDN w:val="0"/>
              <w:adjustRightInd w:val="0"/>
              <w:jc w:val="center"/>
              <w:rPr>
                <w:color w:val="000000"/>
                <w:sz w:val="18"/>
                <w:szCs w:val="18"/>
              </w:rPr>
            </w:pPr>
            <w:r>
              <w:rPr>
                <w:color w:val="000000"/>
                <w:sz w:val="18"/>
                <w:szCs w:val="18"/>
              </w:rPr>
              <w:t>6.1</w:t>
            </w:r>
          </w:p>
        </w:tc>
        <w:tc>
          <w:tcPr>
            <w:tcW w:w="1548" w:type="dxa"/>
            <w:tcBorders>
              <w:top w:val="nil"/>
              <w:left w:val="single" w:sz="12" w:space="0" w:color="auto"/>
              <w:bottom w:val="nil"/>
              <w:right w:val="single" w:sz="12" w:space="0" w:color="auto"/>
            </w:tcBorders>
          </w:tcPr>
          <w:p w14:paraId="2A6019A3" w14:textId="77777777" w:rsidR="0005254B" w:rsidRDefault="0005254B">
            <w:pPr>
              <w:autoSpaceDE w:val="0"/>
              <w:autoSpaceDN w:val="0"/>
              <w:adjustRightInd w:val="0"/>
              <w:jc w:val="right"/>
              <w:rPr>
                <w:color w:val="000000"/>
                <w:sz w:val="18"/>
                <w:szCs w:val="18"/>
              </w:rPr>
            </w:pPr>
            <w:r>
              <w:rPr>
                <w:color w:val="000000"/>
                <w:sz w:val="18"/>
                <w:szCs w:val="18"/>
              </w:rPr>
              <w:t>490.443,06</w:t>
            </w:r>
          </w:p>
        </w:tc>
        <w:tc>
          <w:tcPr>
            <w:tcW w:w="1548" w:type="dxa"/>
            <w:tcBorders>
              <w:top w:val="nil"/>
              <w:left w:val="single" w:sz="12" w:space="0" w:color="auto"/>
              <w:bottom w:val="nil"/>
              <w:right w:val="single" w:sz="12" w:space="0" w:color="auto"/>
            </w:tcBorders>
          </w:tcPr>
          <w:p w14:paraId="43C4414E" w14:textId="77777777" w:rsidR="0005254B" w:rsidRDefault="0005254B">
            <w:pPr>
              <w:autoSpaceDE w:val="0"/>
              <w:autoSpaceDN w:val="0"/>
              <w:adjustRightInd w:val="0"/>
              <w:jc w:val="right"/>
              <w:rPr>
                <w:color w:val="000000"/>
                <w:sz w:val="18"/>
                <w:szCs w:val="18"/>
              </w:rPr>
            </w:pPr>
            <w:r>
              <w:rPr>
                <w:color w:val="000000"/>
                <w:sz w:val="18"/>
                <w:szCs w:val="18"/>
              </w:rPr>
              <w:t>579.118,72</w:t>
            </w:r>
          </w:p>
        </w:tc>
      </w:tr>
      <w:tr w:rsidR="0005254B" w14:paraId="2C272E37" w14:textId="77777777" w:rsidTr="0005254B">
        <w:trPr>
          <w:trHeight w:val="230"/>
        </w:trPr>
        <w:tc>
          <w:tcPr>
            <w:tcW w:w="5107" w:type="dxa"/>
            <w:tcBorders>
              <w:top w:val="nil"/>
              <w:left w:val="single" w:sz="18" w:space="0" w:color="auto"/>
              <w:bottom w:val="nil"/>
              <w:right w:val="nil"/>
            </w:tcBorders>
          </w:tcPr>
          <w:p w14:paraId="2F377EE7" w14:textId="77777777" w:rsidR="0005254B" w:rsidRDefault="0005254B">
            <w:pPr>
              <w:autoSpaceDE w:val="0"/>
              <w:autoSpaceDN w:val="0"/>
              <w:adjustRightInd w:val="0"/>
              <w:rPr>
                <w:color w:val="000000"/>
                <w:sz w:val="18"/>
                <w:szCs w:val="18"/>
              </w:rPr>
            </w:pPr>
            <w:r>
              <w:rPr>
                <w:color w:val="000000"/>
                <w:sz w:val="18"/>
                <w:szCs w:val="18"/>
              </w:rPr>
              <w:t>Λοιπός εξοπλισμός</w:t>
            </w:r>
          </w:p>
        </w:tc>
        <w:tc>
          <w:tcPr>
            <w:tcW w:w="967" w:type="dxa"/>
            <w:tcBorders>
              <w:top w:val="nil"/>
              <w:left w:val="single" w:sz="12" w:space="0" w:color="auto"/>
              <w:bottom w:val="nil"/>
              <w:right w:val="single" w:sz="12" w:space="0" w:color="auto"/>
            </w:tcBorders>
          </w:tcPr>
          <w:p w14:paraId="7F0C1F7C" w14:textId="77777777" w:rsidR="0005254B" w:rsidRDefault="0005254B">
            <w:pPr>
              <w:autoSpaceDE w:val="0"/>
              <w:autoSpaceDN w:val="0"/>
              <w:adjustRightInd w:val="0"/>
              <w:jc w:val="center"/>
              <w:rPr>
                <w:color w:val="000000"/>
                <w:sz w:val="18"/>
                <w:szCs w:val="18"/>
              </w:rPr>
            </w:pPr>
            <w:r>
              <w:rPr>
                <w:color w:val="000000"/>
                <w:sz w:val="18"/>
                <w:szCs w:val="18"/>
              </w:rPr>
              <w:t>6.1</w:t>
            </w:r>
          </w:p>
        </w:tc>
        <w:tc>
          <w:tcPr>
            <w:tcW w:w="1548" w:type="dxa"/>
            <w:tcBorders>
              <w:top w:val="nil"/>
              <w:left w:val="single" w:sz="12" w:space="0" w:color="auto"/>
              <w:bottom w:val="nil"/>
              <w:right w:val="single" w:sz="12" w:space="0" w:color="auto"/>
            </w:tcBorders>
          </w:tcPr>
          <w:p w14:paraId="0F20C166" w14:textId="77777777" w:rsidR="0005254B" w:rsidRDefault="0005254B">
            <w:pPr>
              <w:autoSpaceDE w:val="0"/>
              <w:autoSpaceDN w:val="0"/>
              <w:adjustRightInd w:val="0"/>
              <w:jc w:val="right"/>
              <w:rPr>
                <w:color w:val="000000"/>
                <w:sz w:val="18"/>
                <w:szCs w:val="18"/>
              </w:rPr>
            </w:pPr>
            <w:r>
              <w:rPr>
                <w:color w:val="000000"/>
                <w:sz w:val="18"/>
                <w:szCs w:val="18"/>
              </w:rPr>
              <w:t>67.532,72</w:t>
            </w:r>
          </w:p>
        </w:tc>
        <w:tc>
          <w:tcPr>
            <w:tcW w:w="1548" w:type="dxa"/>
            <w:tcBorders>
              <w:top w:val="nil"/>
              <w:left w:val="single" w:sz="12" w:space="0" w:color="auto"/>
              <w:bottom w:val="nil"/>
              <w:right w:val="single" w:sz="12" w:space="0" w:color="auto"/>
            </w:tcBorders>
          </w:tcPr>
          <w:p w14:paraId="76A82883" w14:textId="77777777" w:rsidR="0005254B" w:rsidRDefault="0005254B">
            <w:pPr>
              <w:autoSpaceDE w:val="0"/>
              <w:autoSpaceDN w:val="0"/>
              <w:adjustRightInd w:val="0"/>
              <w:jc w:val="right"/>
              <w:rPr>
                <w:color w:val="000000"/>
                <w:sz w:val="18"/>
                <w:szCs w:val="18"/>
              </w:rPr>
            </w:pPr>
            <w:r>
              <w:rPr>
                <w:color w:val="000000"/>
                <w:sz w:val="18"/>
                <w:szCs w:val="18"/>
              </w:rPr>
              <w:t>88.326,31</w:t>
            </w:r>
          </w:p>
        </w:tc>
      </w:tr>
      <w:tr w:rsidR="0005254B" w14:paraId="0CAB87D0" w14:textId="77777777" w:rsidTr="0005254B">
        <w:trPr>
          <w:trHeight w:val="245"/>
        </w:trPr>
        <w:tc>
          <w:tcPr>
            <w:tcW w:w="5107" w:type="dxa"/>
            <w:tcBorders>
              <w:top w:val="nil"/>
              <w:left w:val="single" w:sz="18" w:space="0" w:color="auto"/>
              <w:bottom w:val="nil"/>
              <w:right w:val="nil"/>
            </w:tcBorders>
          </w:tcPr>
          <w:p w14:paraId="7624BAEF" w14:textId="77777777" w:rsidR="0005254B" w:rsidRDefault="0005254B">
            <w:pPr>
              <w:autoSpaceDE w:val="0"/>
              <w:autoSpaceDN w:val="0"/>
              <w:adjustRightInd w:val="0"/>
              <w:rPr>
                <w:b/>
                <w:bCs/>
                <w:color w:val="000000"/>
                <w:sz w:val="18"/>
                <w:szCs w:val="18"/>
              </w:rPr>
            </w:pPr>
            <w:r>
              <w:rPr>
                <w:b/>
                <w:bCs/>
                <w:color w:val="000000"/>
                <w:sz w:val="18"/>
                <w:szCs w:val="18"/>
              </w:rPr>
              <w:t>Σύνολο</w:t>
            </w:r>
          </w:p>
        </w:tc>
        <w:tc>
          <w:tcPr>
            <w:tcW w:w="967" w:type="dxa"/>
            <w:tcBorders>
              <w:top w:val="nil"/>
              <w:left w:val="single" w:sz="12" w:space="0" w:color="auto"/>
              <w:bottom w:val="nil"/>
              <w:right w:val="single" w:sz="12" w:space="0" w:color="auto"/>
            </w:tcBorders>
          </w:tcPr>
          <w:p w14:paraId="7A24638C" w14:textId="77777777" w:rsidR="0005254B" w:rsidRDefault="0005254B">
            <w:pPr>
              <w:autoSpaceDE w:val="0"/>
              <w:autoSpaceDN w:val="0"/>
              <w:adjustRightInd w:val="0"/>
              <w:jc w:val="right"/>
              <w:rPr>
                <w:color w:val="000000"/>
                <w:sz w:val="18"/>
                <w:szCs w:val="18"/>
              </w:rPr>
            </w:pPr>
          </w:p>
        </w:tc>
        <w:tc>
          <w:tcPr>
            <w:tcW w:w="1548" w:type="dxa"/>
            <w:tcBorders>
              <w:top w:val="single" w:sz="6" w:space="0" w:color="auto"/>
              <w:left w:val="single" w:sz="12" w:space="0" w:color="auto"/>
              <w:bottom w:val="double" w:sz="6" w:space="0" w:color="auto"/>
              <w:right w:val="single" w:sz="12" w:space="0" w:color="auto"/>
            </w:tcBorders>
          </w:tcPr>
          <w:p w14:paraId="610BF475" w14:textId="77777777" w:rsidR="0005254B" w:rsidRDefault="0005254B">
            <w:pPr>
              <w:autoSpaceDE w:val="0"/>
              <w:autoSpaceDN w:val="0"/>
              <w:adjustRightInd w:val="0"/>
              <w:jc w:val="right"/>
              <w:rPr>
                <w:b/>
                <w:bCs/>
                <w:color w:val="000000"/>
                <w:sz w:val="18"/>
                <w:szCs w:val="18"/>
              </w:rPr>
            </w:pPr>
            <w:r>
              <w:rPr>
                <w:b/>
                <w:bCs/>
                <w:color w:val="000000"/>
                <w:sz w:val="18"/>
                <w:szCs w:val="18"/>
              </w:rPr>
              <w:t>1.721.429,41</w:t>
            </w:r>
          </w:p>
        </w:tc>
        <w:tc>
          <w:tcPr>
            <w:tcW w:w="1548" w:type="dxa"/>
            <w:tcBorders>
              <w:top w:val="single" w:sz="6" w:space="0" w:color="auto"/>
              <w:left w:val="single" w:sz="12" w:space="0" w:color="auto"/>
              <w:bottom w:val="double" w:sz="6" w:space="0" w:color="auto"/>
              <w:right w:val="single" w:sz="12" w:space="0" w:color="auto"/>
            </w:tcBorders>
          </w:tcPr>
          <w:p w14:paraId="22AE1D6C" w14:textId="77777777" w:rsidR="0005254B" w:rsidRDefault="0005254B">
            <w:pPr>
              <w:autoSpaceDE w:val="0"/>
              <w:autoSpaceDN w:val="0"/>
              <w:adjustRightInd w:val="0"/>
              <w:jc w:val="right"/>
              <w:rPr>
                <w:b/>
                <w:bCs/>
                <w:color w:val="000000"/>
                <w:sz w:val="18"/>
                <w:szCs w:val="18"/>
              </w:rPr>
            </w:pPr>
            <w:r>
              <w:rPr>
                <w:b/>
                <w:bCs/>
                <w:color w:val="000000"/>
                <w:sz w:val="18"/>
                <w:szCs w:val="18"/>
              </w:rPr>
              <w:t>1.889.909,91</w:t>
            </w:r>
          </w:p>
        </w:tc>
      </w:tr>
      <w:tr w:rsidR="0005254B" w14:paraId="74A85669" w14:textId="77777777" w:rsidTr="0005254B">
        <w:trPr>
          <w:trHeight w:val="245"/>
        </w:trPr>
        <w:tc>
          <w:tcPr>
            <w:tcW w:w="5107" w:type="dxa"/>
            <w:tcBorders>
              <w:top w:val="nil"/>
              <w:left w:val="single" w:sz="18" w:space="0" w:color="auto"/>
              <w:bottom w:val="nil"/>
              <w:right w:val="nil"/>
            </w:tcBorders>
          </w:tcPr>
          <w:p w14:paraId="2B85E64B" w14:textId="77777777" w:rsidR="0005254B" w:rsidRDefault="0005254B">
            <w:pPr>
              <w:autoSpaceDE w:val="0"/>
              <w:autoSpaceDN w:val="0"/>
              <w:adjustRightInd w:val="0"/>
              <w:jc w:val="right"/>
              <w:rPr>
                <w:color w:val="000000"/>
                <w:sz w:val="18"/>
                <w:szCs w:val="18"/>
              </w:rPr>
            </w:pPr>
          </w:p>
        </w:tc>
        <w:tc>
          <w:tcPr>
            <w:tcW w:w="967" w:type="dxa"/>
            <w:tcBorders>
              <w:top w:val="nil"/>
              <w:left w:val="single" w:sz="12" w:space="0" w:color="auto"/>
              <w:bottom w:val="nil"/>
              <w:right w:val="single" w:sz="12" w:space="0" w:color="auto"/>
            </w:tcBorders>
          </w:tcPr>
          <w:p w14:paraId="4AE099C5"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25780232" w14:textId="77777777" w:rsidR="0005254B" w:rsidRDefault="0005254B">
            <w:pPr>
              <w:autoSpaceDE w:val="0"/>
              <w:autoSpaceDN w:val="0"/>
              <w:adjustRightInd w:val="0"/>
              <w:jc w:val="right"/>
              <w:rPr>
                <w:b/>
                <w:bCs/>
                <w:color w:val="000000"/>
                <w:sz w:val="18"/>
                <w:szCs w:val="18"/>
              </w:rPr>
            </w:pPr>
          </w:p>
        </w:tc>
        <w:tc>
          <w:tcPr>
            <w:tcW w:w="1548" w:type="dxa"/>
            <w:tcBorders>
              <w:top w:val="nil"/>
              <w:left w:val="single" w:sz="12" w:space="0" w:color="auto"/>
              <w:bottom w:val="nil"/>
              <w:right w:val="single" w:sz="12" w:space="0" w:color="auto"/>
            </w:tcBorders>
          </w:tcPr>
          <w:p w14:paraId="07F8F3A9" w14:textId="77777777" w:rsidR="0005254B" w:rsidRDefault="0005254B">
            <w:pPr>
              <w:autoSpaceDE w:val="0"/>
              <w:autoSpaceDN w:val="0"/>
              <w:adjustRightInd w:val="0"/>
              <w:jc w:val="right"/>
              <w:rPr>
                <w:b/>
                <w:bCs/>
                <w:color w:val="000000"/>
                <w:sz w:val="18"/>
                <w:szCs w:val="18"/>
              </w:rPr>
            </w:pPr>
          </w:p>
        </w:tc>
      </w:tr>
      <w:tr w:rsidR="0005254B" w14:paraId="2EBE05AE" w14:textId="77777777" w:rsidTr="0005254B">
        <w:trPr>
          <w:trHeight w:val="230"/>
        </w:trPr>
        <w:tc>
          <w:tcPr>
            <w:tcW w:w="5107" w:type="dxa"/>
            <w:tcBorders>
              <w:top w:val="nil"/>
              <w:left w:val="single" w:sz="18" w:space="0" w:color="auto"/>
              <w:bottom w:val="nil"/>
              <w:right w:val="nil"/>
            </w:tcBorders>
          </w:tcPr>
          <w:p w14:paraId="7907E6F0" w14:textId="77777777" w:rsidR="0005254B" w:rsidRDefault="0005254B">
            <w:pPr>
              <w:autoSpaceDE w:val="0"/>
              <w:autoSpaceDN w:val="0"/>
              <w:adjustRightInd w:val="0"/>
              <w:rPr>
                <w:b/>
                <w:bCs/>
                <w:color w:val="000000"/>
                <w:sz w:val="18"/>
                <w:szCs w:val="18"/>
              </w:rPr>
            </w:pPr>
            <w:r>
              <w:rPr>
                <w:b/>
                <w:bCs/>
                <w:color w:val="000000"/>
                <w:sz w:val="18"/>
                <w:szCs w:val="18"/>
              </w:rPr>
              <w:t>Άυλα πάγια στοιχεία</w:t>
            </w:r>
          </w:p>
        </w:tc>
        <w:tc>
          <w:tcPr>
            <w:tcW w:w="967" w:type="dxa"/>
            <w:tcBorders>
              <w:top w:val="nil"/>
              <w:left w:val="single" w:sz="12" w:space="0" w:color="auto"/>
              <w:bottom w:val="nil"/>
              <w:right w:val="single" w:sz="12" w:space="0" w:color="auto"/>
            </w:tcBorders>
            <w:shd w:val="solid" w:color="FFFFFF" w:fill="auto"/>
          </w:tcPr>
          <w:p w14:paraId="3F337B80"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3515B026"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1C1362B2" w14:textId="77777777" w:rsidR="0005254B" w:rsidRDefault="0005254B">
            <w:pPr>
              <w:autoSpaceDE w:val="0"/>
              <w:autoSpaceDN w:val="0"/>
              <w:adjustRightInd w:val="0"/>
              <w:jc w:val="right"/>
              <w:rPr>
                <w:color w:val="000000"/>
                <w:sz w:val="18"/>
                <w:szCs w:val="18"/>
              </w:rPr>
            </w:pPr>
          </w:p>
        </w:tc>
      </w:tr>
      <w:tr w:rsidR="0005254B" w14:paraId="5CF0F7AB" w14:textId="77777777" w:rsidTr="0005254B">
        <w:trPr>
          <w:trHeight w:val="230"/>
        </w:trPr>
        <w:tc>
          <w:tcPr>
            <w:tcW w:w="5107" w:type="dxa"/>
            <w:tcBorders>
              <w:top w:val="nil"/>
              <w:left w:val="single" w:sz="18" w:space="0" w:color="auto"/>
              <w:bottom w:val="nil"/>
              <w:right w:val="nil"/>
            </w:tcBorders>
          </w:tcPr>
          <w:p w14:paraId="4AECB4D5" w14:textId="77777777" w:rsidR="0005254B" w:rsidRDefault="0005254B">
            <w:pPr>
              <w:autoSpaceDE w:val="0"/>
              <w:autoSpaceDN w:val="0"/>
              <w:adjustRightInd w:val="0"/>
              <w:rPr>
                <w:color w:val="000000"/>
                <w:sz w:val="18"/>
                <w:szCs w:val="18"/>
              </w:rPr>
            </w:pPr>
            <w:r>
              <w:rPr>
                <w:color w:val="000000"/>
                <w:sz w:val="18"/>
                <w:szCs w:val="18"/>
              </w:rPr>
              <w:t>Λοιπά άυλα</w:t>
            </w:r>
          </w:p>
        </w:tc>
        <w:tc>
          <w:tcPr>
            <w:tcW w:w="967" w:type="dxa"/>
            <w:tcBorders>
              <w:top w:val="nil"/>
              <w:left w:val="single" w:sz="12" w:space="0" w:color="auto"/>
              <w:bottom w:val="nil"/>
              <w:right w:val="single" w:sz="12" w:space="0" w:color="auto"/>
            </w:tcBorders>
          </w:tcPr>
          <w:p w14:paraId="75E23A4C" w14:textId="77777777" w:rsidR="0005254B" w:rsidRDefault="0005254B">
            <w:pPr>
              <w:autoSpaceDE w:val="0"/>
              <w:autoSpaceDN w:val="0"/>
              <w:adjustRightInd w:val="0"/>
              <w:jc w:val="center"/>
              <w:rPr>
                <w:color w:val="000000"/>
                <w:sz w:val="18"/>
                <w:szCs w:val="18"/>
              </w:rPr>
            </w:pPr>
            <w:r>
              <w:rPr>
                <w:color w:val="000000"/>
                <w:sz w:val="18"/>
                <w:szCs w:val="18"/>
              </w:rPr>
              <w:t>6.4</w:t>
            </w:r>
          </w:p>
        </w:tc>
        <w:tc>
          <w:tcPr>
            <w:tcW w:w="1548" w:type="dxa"/>
            <w:tcBorders>
              <w:top w:val="nil"/>
              <w:left w:val="single" w:sz="12" w:space="0" w:color="auto"/>
              <w:bottom w:val="nil"/>
              <w:right w:val="single" w:sz="12" w:space="0" w:color="auto"/>
            </w:tcBorders>
          </w:tcPr>
          <w:p w14:paraId="02E37D89" w14:textId="77777777" w:rsidR="0005254B" w:rsidRDefault="0005254B">
            <w:pPr>
              <w:autoSpaceDE w:val="0"/>
              <w:autoSpaceDN w:val="0"/>
              <w:adjustRightInd w:val="0"/>
              <w:jc w:val="right"/>
              <w:rPr>
                <w:color w:val="000000"/>
                <w:sz w:val="18"/>
                <w:szCs w:val="18"/>
              </w:rPr>
            </w:pPr>
            <w:r>
              <w:rPr>
                <w:color w:val="000000"/>
                <w:sz w:val="18"/>
                <w:szCs w:val="18"/>
              </w:rPr>
              <w:t>25.054,29</w:t>
            </w:r>
          </w:p>
        </w:tc>
        <w:tc>
          <w:tcPr>
            <w:tcW w:w="1548" w:type="dxa"/>
            <w:tcBorders>
              <w:top w:val="nil"/>
              <w:left w:val="single" w:sz="12" w:space="0" w:color="auto"/>
              <w:bottom w:val="nil"/>
              <w:right w:val="single" w:sz="12" w:space="0" w:color="auto"/>
            </w:tcBorders>
          </w:tcPr>
          <w:p w14:paraId="6C539110" w14:textId="77777777" w:rsidR="0005254B" w:rsidRDefault="0005254B">
            <w:pPr>
              <w:autoSpaceDE w:val="0"/>
              <w:autoSpaceDN w:val="0"/>
              <w:adjustRightInd w:val="0"/>
              <w:jc w:val="right"/>
              <w:rPr>
                <w:color w:val="000000"/>
                <w:sz w:val="18"/>
                <w:szCs w:val="18"/>
              </w:rPr>
            </w:pPr>
            <w:r>
              <w:rPr>
                <w:color w:val="000000"/>
                <w:sz w:val="18"/>
                <w:szCs w:val="18"/>
              </w:rPr>
              <w:t>28.645,61</w:t>
            </w:r>
          </w:p>
        </w:tc>
      </w:tr>
      <w:tr w:rsidR="0005254B" w14:paraId="22EF3882" w14:textId="77777777" w:rsidTr="0005254B">
        <w:trPr>
          <w:trHeight w:val="245"/>
        </w:trPr>
        <w:tc>
          <w:tcPr>
            <w:tcW w:w="5107" w:type="dxa"/>
            <w:tcBorders>
              <w:top w:val="nil"/>
              <w:left w:val="single" w:sz="18" w:space="0" w:color="auto"/>
              <w:bottom w:val="nil"/>
              <w:right w:val="nil"/>
            </w:tcBorders>
          </w:tcPr>
          <w:p w14:paraId="235A3869" w14:textId="77777777" w:rsidR="0005254B" w:rsidRDefault="0005254B">
            <w:pPr>
              <w:autoSpaceDE w:val="0"/>
              <w:autoSpaceDN w:val="0"/>
              <w:adjustRightInd w:val="0"/>
              <w:rPr>
                <w:b/>
                <w:bCs/>
                <w:color w:val="000000"/>
                <w:sz w:val="18"/>
                <w:szCs w:val="18"/>
              </w:rPr>
            </w:pPr>
            <w:r>
              <w:rPr>
                <w:b/>
                <w:bCs/>
                <w:color w:val="000000"/>
                <w:sz w:val="18"/>
                <w:szCs w:val="18"/>
              </w:rPr>
              <w:t>Σύνολο</w:t>
            </w:r>
          </w:p>
        </w:tc>
        <w:tc>
          <w:tcPr>
            <w:tcW w:w="967" w:type="dxa"/>
            <w:tcBorders>
              <w:top w:val="nil"/>
              <w:left w:val="single" w:sz="12" w:space="0" w:color="auto"/>
              <w:bottom w:val="nil"/>
              <w:right w:val="single" w:sz="12" w:space="0" w:color="auto"/>
            </w:tcBorders>
          </w:tcPr>
          <w:p w14:paraId="5732CD17" w14:textId="77777777" w:rsidR="0005254B" w:rsidRDefault="0005254B">
            <w:pPr>
              <w:autoSpaceDE w:val="0"/>
              <w:autoSpaceDN w:val="0"/>
              <w:adjustRightInd w:val="0"/>
              <w:jc w:val="right"/>
              <w:rPr>
                <w:color w:val="000000"/>
                <w:sz w:val="18"/>
                <w:szCs w:val="18"/>
              </w:rPr>
            </w:pPr>
          </w:p>
        </w:tc>
        <w:tc>
          <w:tcPr>
            <w:tcW w:w="1548" w:type="dxa"/>
            <w:tcBorders>
              <w:top w:val="single" w:sz="6" w:space="0" w:color="auto"/>
              <w:left w:val="single" w:sz="12" w:space="0" w:color="auto"/>
              <w:bottom w:val="double" w:sz="6" w:space="0" w:color="auto"/>
              <w:right w:val="single" w:sz="12" w:space="0" w:color="auto"/>
            </w:tcBorders>
          </w:tcPr>
          <w:p w14:paraId="52F2C6FE" w14:textId="77777777" w:rsidR="0005254B" w:rsidRDefault="0005254B">
            <w:pPr>
              <w:autoSpaceDE w:val="0"/>
              <w:autoSpaceDN w:val="0"/>
              <w:adjustRightInd w:val="0"/>
              <w:jc w:val="right"/>
              <w:rPr>
                <w:b/>
                <w:bCs/>
                <w:color w:val="000000"/>
                <w:sz w:val="18"/>
                <w:szCs w:val="18"/>
              </w:rPr>
            </w:pPr>
            <w:r>
              <w:rPr>
                <w:b/>
                <w:bCs/>
                <w:color w:val="000000"/>
                <w:sz w:val="18"/>
                <w:szCs w:val="18"/>
              </w:rPr>
              <w:t>25.054,29</w:t>
            </w:r>
          </w:p>
        </w:tc>
        <w:tc>
          <w:tcPr>
            <w:tcW w:w="1548" w:type="dxa"/>
            <w:tcBorders>
              <w:top w:val="single" w:sz="6" w:space="0" w:color="auto"/>
              <w:left w:val="single" w:sz="12" w:space="0" w:color="auto"/>
              <w:bottom w:val="double" w:sz="6" w:space="0" w:color="auto"/>
              <w:right w:val="single" w:sz="12" w:space="0" w:color="auto"/>
            </w:tcBorders>
          </w:tcPr>
          <w:p w14:paraId="46C8DDBB" w14:textId="77777777" w:rsidR="0005254B" w:rsidRDefault="0005254B">
            <w:pPr>
              <w:autoSpaceDE w:val="0"/>
              <w:autoSpaceDN w:val="0"/>
              <w:adjustRightInd w:val="0"/>
              <w:jc w:val="right"/>
              <w:rPr>
                <w:b/>
                <w:bCs/>
                <w:color w:val="000000"/>
                <w:sz w:val="18"/>
                <w:szCs w:val="18"/>
              </w:rPr>
            </w:pPr>
            <w:r>
              <w:rPr>
                <w:b/>
                <w:bCs/>
                <w:color w:val="000000"/>
                <w:sz w:val="18"/>
                <w:szCs w:val="18"/>
              </w:rPr>
              <w:t>28.645,61</w:t>
            </w:r>
          </w:p>
        </w:tc>
      </w:tr>
      <w:tr w:rsidR="0005254B" w14:paraId="372CFEBD" w14:textId="77777777" w:rsidTr="0005254B">
        <w:trPr>
          <w:trHeight w:val="245"/>
        </w:trPr>
        <w:tc>
          <w:tcPr>
            <w:tcW w:w="5107" w:type="dxa"/>
            <w:tcBorders>
              <w:top w:val="nil"/>
              <w:left w:val="single" w:sz="18" w:space="0" w:color="auto"/>
              <w:bottom w:val="nil"/>
              <w:right w:val="nil"/>
            </w:tcBorders>
          </w:tcPr>
          <w:p w14:paraId="4E57AA71" w14:textId="77777777" w:rsidR="0005254B" w:rsidRDefault="0005254B">
            <w:pPr>
              <w:autoSpaceDE w:val="0"/>
              <w:autoSpaceDN w:val="0"/>
              <w:adjustRightInd w:val="0"/>
              <w:jc w:val="right"/>
              <w:rPr>
                <w:color w:val="000000"/>
                <w:sz w:val="18"/>
                <w:szCs w:val="18"/>
              </w:rPr>
            </w:pPr>
          </w:p>
        </w:tc>
        <w:tc>
          <w:tcPr>
            <w:tcW w:w="967" w:type="dxa"/>
            <w:tcBorders>
              <w:top w:val="nil"/>
              <w:left w:val="single" w:sz="12" w:space="0" w:color="auto"/>
              <w:bottom w:val="nil"/>
              <w:right w:val="single" w:sz="12" w:space="0" w:color="auto"/>
            </w:tcBorders>
          </w:tcPr>
          <w:p w14:paraId="14329B61"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747F820C" w14:textId="77777777" w:rsidR="0005254B" w:rsidRDefault="0005254B">
            <w:pPr>
              <w:autoSpaceDE w:val="0"/>
              <w:autoSpaceDN w:val="0"/>
              <w:adjustRightInd w:val="0"/>
              <w:jc w:val="right"/>
              <w:rPr>
                <w:b/>
                <w:bCs/>
                <w:color w:val="000000"/>
                <w:sz w:val="18"/>
                <w:szCs w:val="18"/>
              </w:rPr>
            </w:pPr>
          </w:p>
        </w:tc>
        <w:tc>
          <w:tcPr>
            <w:tcW w:w="1548" w:type="dxa"/>
            <w:tcBorders>
              <w:top w:val="nil"/>
              <w:left w:val="single" w:sz="12" w:space="0" w:color="auto"/>
              <w:bottom w:val="nil"/>
              <w:right w:val="single" w:sz="12" w:space="0" w:color="auto"/>
            </w:tcBorders>
          </w:tcPr>
          <w:p w14:paraId="5AACEDD6" w14:textId="77777777" w:rsidR="0005254B" w:rsidRDefault="0005254B">
            <w:pPr>
              <w:autoSpaceDE w:val="0"/>
              <w:autoSpaceDN w:val="0"/>
              <w:adjustRightInd w:val="0"/>
              <w:jc w:val="right"/>
              <w:rPr>
                <w:b/>
                <w:bCs/>
                <w:color w:val="000000"/>
                <w:sz w:val="18"/>
                <w:szCs w:val="18"/>
              </w:rPr>
            </w:pPr>
          </w:p>
        </w:tc>
      </w:tr>
      <w:tr w:rsidR="0005254B" w14:paraId="64843C3E" w14:textId="77777777" w:rsidTr="0005254B">
        <w:trPr>
          <w:trHeight w:val="230"/>
        </w:trPr>
        <w:tc>
          <w:tcPr>
            <w:tcW w:w="5107" w:type="dxa"/>
            <w:tcBorders>
              <w:top w:val="nil"/>
              <w:left w:val="single" w:sz="18" w:space="0" w:color="auto"/>
              <w:bottom w:val="nil"/>
              <w:right w:val="nil"/>
            </w:tcBorders>
          </w:tcPr>
          <w:p w14:paraId="543563E3" w14:textId="77777777" w:rsidR="0005254B" w:rsidRDefault="0005254B">
            <w:pPr>
              <w:autoSpaceDE w:val="0"/>
              <w:autoSpaceDN w:val="0"/>
              <w:adjustRightInd w:val="0"/>
              <w:jc w:val="right"/>
              <w:rPr>
                <w:color w:val="000000"/>
                <w:sz w:val="18"/>
                <w:szCs w:val="18"/>
              </w:rPr>
            </w:pPr>
          </w:p>
        </w:tc>
        <w:tc>
          <w:tcPr>
            <w:tcW w:w="967" w:type="dxa"/>
            <w:tcBorders>
              <w:top w:val="nil"/>
              <w:left w:val="single" w:sz="12" w:space="0" w:color="auto"/>
              <w:bottom w:val="nil"/>
              <w:right w:val="single" w:sz="12" w:space="0" w:color="auto"/>
            </w:tcBorders>
          </w:tcPr>
          <w:p w14:paraId="1F45E365"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57314AB2"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190B6090" w14:textId="77777777" w:rsidR="0005254B" w:rsidRDefault="0005254B">
            <w:pPr>
              <w:autoSpaceDE w:val="0"/>
              <w:autoSpaceDN w:val="0"/>
              <w:adjustRightInd w:val="0"/>
              <w:jc w:val="right"/>
              <w:rPr>
                <w:color w:val="000000"/>
                <w:sz w:val="18"/>
                <w:szCs w:val="18"/>
              </w:rPr>
            </w:pPr>
          </w:p>
        </w:tc>
      </w:tr>
      <w:tr w:rsidR="0005254B" w14:paraId="03467C7A" w14:textId="77777777" w:rsidTr="0005254B">
        <w:trPr>
          <w:trHeight w:val="230"/>
        </w:trPr>
        <w:tc>
          <w:tcPr>
            <w:tcW w:w="5107" w:type="dxa"/>
            <w:tcBorders>
              <w:top w:val="nil"/>
              <w:left w:val="single" w:sz="18" w:space="0" w:color="auto"/>
              <w:bottom w:val="nil"/>
              <w:right w:val="nil"/>
            </w:tcBorders>
          </w:tcPr>
          <w:p w14:paraId="4007FEC0" w14:textId="77777777" w:rsidR="0005254B" w:rsidRDefault="0005254B">
            <w:pPr>
              <w:autoSpaceDE w:val="0"/>
              <w:autoSpaceDN w:val="0"/>
              <w:adjustRightInd w:val="0"/>
              <w:rPr>
                <w:b/>
                <w:bCs/>
                <w:color w:val="000000"/>
                <w:sz w:val="18"/>
                <w:szCs w:val="18"/>
              </w:rPr>
            </w:pPr>
            <w:r>
              <w:rPr>
                <w:b/>
                <w:bCs/>
                <w:color w:val="000000"/>
                <w:sz w:val="18"/>
                <w:szCs w:val="18"/>
              </w:rPr>
              <w:t>Χρηματοοικονομικά περιουσιακά στοιχεία</w:t>
            </w:r>
          </w:p>
        </w:tc>
        <w:tc>
          <w:tcPr>
            <w:tcW w:w="967" w:type="dxa"/>
            <w:tcBorders>
              <w:top w:val="nil"/>
              <w:left w:val="single" w:sz="12" w:space="0" w:color="auto"/>
              <w:bottom w:val="nil"/>
              <w:right w:val="single" w:sz="12" w:space="0" w:color="auto"/>
            </w:tcBorders>
          </w:tcPr>
          <w:p w14:paraId="0DC4D8A1"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53B759E6"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3C00BC59" w14:textId="77777777" w:rsidR="0005254B" w:rsidRDefault="0005254B">
            <w:pPr>
              <w:autoSpaceDE w:val="0"/>
              <w:autoSpaceDN w:val="0"/>
              <w:adjustRightInd w:val="0"/>
              <w:jc w:val="right"/>
              <w:rPr>
                <w:color w:val="000000"/>
                <w:sz w:val="18"/>
                <w:szCs w:val="18"/>
              </w:rPr>
            </w:pPr>
          </w:p>
        </w:tc>
      </w:tr>
      <w:tr w:rsidR="0005254B" w14:paraId="1ABF41F3" w14:textId="77777777" w:rsidTr="0005254B">
        <w:trPr>
          <w:trHeight w:val="230"/>
        </w:trPr>
        <w:tc>
          <w:tcPr>
            <w:tcW w:w="5107" w:type="dxa"/>
            <w:tcBorders>
              <w:top w:val="nil"/>
              <w:left w:val="single" w:sz="18" w:space="0" w:color="auto"/>
              <w:bottom w:val="nil"/>
              <w:right w:val="nil"/>
            </w:tcBorders>
          </w:tcPr>
          <w:p w14:paraId="4221F524" w14:textId="149E7FF9" w:rsidR="0005254B" w:rsidRDefault="00C6689F">
            <w:pPr>
              <w:autoSpaceDE w:val="0"/>
              <w:autoSpaceDN w:val="0"/>
              <w:adjustRightInd w:val="0"/>
              <w:rPr>
                <w:color w:val="000000"/>
                <w:sz w:val="18"/>
                <w:szCs w:val="18"/>
              </w:rPr>
            </w:pPr>
            <w:r>
              <w:rPr>
                <w:color w:val="000000"/>
                <w:sz w:val="18"/>
                <w:szCs w:val="18"/>
              </w:rPr>
              <w:t>Λοιποί Συμμετοχικοί Τίτλοι</w:t>
            </w:r>
          </w:p>
        </w:tc>
        <w:tc>
          <w:tcPr>
            <w:tcW w:w="967" w:type="dxa"/>
            <w:tcBorders>
              <w:top w:val="nil"/>
              <w:left w:val="single" w:sz="12" w:space="0" w:color="auto"/>
              <w:bottom w:val="nil"/>
              <w:right w:val="single" w:sz="12" w:space="0" w:color="auto"/>
            </w:tcBorders>
          </w:tcPr>
          <w:p w14:paraId="2BC62EFD" w14:textId="77777777" w:rsidR="0005254B" w:rsidRDefault="0005254B">
            <w:pPr>
              <w:autoSpaceDE w:val="0"/>
              <w:autoSpaceDN w:val="0"/>
              <w:adjustRightInd w:val="0"/>
              <w:jc w:val="center"/>
              <w:rPr>
                <w:color w:val="000000"/>
                <w:sz w:val="18"/>
                <w:szCs w:val="18"/>
              </w:rPr>
            </w:pPr>
            <w:r>
              <w:rPr>
                <w:color w:val="000000"/>
                <w:sz w:val="18"/>
                <w:szCs w:val="18"/>
              </w:rPr>
              <w:t>7.1.1</w:t>
            </w:r>
          </w:p>
        </w:tc>
        <w:tc>
          <w:tcPr>
            <w:tcW w:w="1548" w:type="dxa"/>
            <w:tcBorders>
              <w:top w:val="nil"/>
              <w:left w:val="single" w:sz="12" w:space="0" w:color="auto"/>
              <w:bottom w:val="nil"/>
              <w:right w:val="single" w:sz="12" w:space="0" w:color="auto"/>
            </w:tcBorders>
          </w:tcPr>
          <w:p w14:paraId="6D056045" w14:textId="77777777" w:rsidR="0005254B" w:rsidRDefault="0005254B">
            <w:pPr>
              <w:autoSpaceDE w:val="0"/>
              <w:autoSpaceDN w:val="0"/>
              <w:adjustRightInd w:val="0"/>
              <w:jc w:val="right"/>
              <w:rPr>
                <w:color w:val="000000"/>
                <w:sz w:val="18"/>
                <w:szCs w:val="18"/>
              </w:rPr>
            </w:pPr>
            <w:r>
              <w:rPr>
                <w:color w:val="000000"/>
                <w:sz w:val="18"/>
                <w:szCs w:val="18"/>
              </w:rPr>
              <w:t>33.790,77</w:t>
            </w:r>
          </w:p>
        </w:tc>
        <w:tc>
          <w:tcPr>
            <w:tcW w:w="1548" w:type="dxa"/>
            <w:tcBorders>
              <w:top w:val="nil"/>
              <w:left w:val="single" w:sz="12" w:space="0" w:color="auto"/>
              <w:bottom w:val="nil"/>
              <w:right w:val="single" w:sz="12" w:space="0" w:color="auto"/>
            </w:tcBorders>
          </w:tcPr>
          <w:p w14:paraId="024B3866" w14:textId="77777777" w:rsidR="0005254B" w:rsidRDefault="0005254B">
            <w:pPr>
              <w:autoSpaceDE w:val="0"/>
              <w:autoSpaceDN w:val="0"/>
              <w:adjustRightInd w:val="0"/>
              <w:jc w:val="right"/>
              <w:rPr>
                <w:color w:val="000000"/>
                <w:sz w:val="18"/>
                <w:szCs w:val="18"/>
              </w:rPr>
            </w:pPr>
            <w:r>
              <w:rPr>
                <w:color w:val="000000"/>
                <w:sz w:val="18"/>
                <w:szCs w:val="18"/>
              </w:rPr>
              <w:t>33.790,77</w:t>
            </w:r>
          </w:p>
        </w:tc>
      </w:tr>
      <w:tr w:rsidR="0005254B" w14:paraId="7077543B" w14:textId="77777777" w:rsidTr="0005254B">
        <w:trPr>
          <w:trHeight w:val="230"/>
        </w:trPr>
        <w:tc>
          <w:tcPr>
            <w:tcW w:w="5107" w:type="dxa"/>
            <w:tcBorders>
              <w:top w:val="nil"/>
              <w:left w:val="single" w:sz="18" w:space="0" w:color="auto"/>
              <w:bottom w:val="nil"/>
              <w:right w:val="nil"/>
            </w:tcBorders>
          </w:tcPr>
          <w:p w14:paraId="3651D727" w14:textId="77777777" w:rsidR="0005254B" w:rsidRDefault="0005254B">
            <w:pPr>
              <w:autoSpaceDE w:val="0"/>
              <w:autoSpaceDN w:val="0"/>
              <w:adjustRightInd w:val="0"/>
              <w:rPr>
                <w:color w:val="000000"/>
                <w:sz w:val="18"/>
                <w:szCs w:val="18"/>
              </w:rPr>
            </w:pPr>
            <w:r>
              <w:rPr>
                <w:color w:val="000000"/>
                <w:sz w:val="18"/>
                <w:szCs w:val="18"/>
              </w:rPr>
              <w:t>Λοιπά</w:t>
            </w:r>
          </w:p>
        </w:tc>
        <w:tc>
          <w:tcPr>
            <w:tcW w:w="967" w:type="dxa"/>
            <w:tcBorders>
              <w:top w:val="nil"/>
              <w:left w:val="single" w:sz="12" w:space="0" w:color="auto"/>
              <w:bottom w:val="nil"/>
              <w:right w:val="single" w:sz="12" w:space="0" w:color="auto"/>
            </w:tcBorders>
          </w:tcPr>
          <w:p w14:paraId="7CB7D5C5" w14:textId="77777777" w:rsidR="0005254B" w:rsidRDefault="0005254B">
            <w:pPr>
              <w:autoSpaceDE w:val="0"/>
              <w:autoSpaceDN w:val="0"/>
              <w:adjustRightInd w:val="0"/>
              <w:jc w:val="center"/>
              <w:rPr>
                <w:color w:val="000000"/>
                <w:sz w:val="18"/>
                <w:szCs w:val="18"/>
              </w:rPr>
            </w:pPr>
            <w:r>
              <w:rPr>
                <w:color w:val="000000"/>
                <w:sz w:val="18"/>
                <w:szCs w:val="18"/>
              </w:rPr>
              <w:t>7.1</w:t>
            </w:r>
          </w:p>
        </w:tc>
        <w:tc>
          <w:tcPr>
            <w:tcW w:w="1548" w:type="dxa"/>
            <w:tcBorders>
              <w:top w:val="nil"/>
              <w:left w:val="single" w:sz="12" w:space="0" w:color="auto"/>
              <w:bottom w:val="nil"/>
              <w:right w:val="single" w:sz="12" w:space="0" w:color="auto"/>
            </w:tcBorders>
          </w:tcPr>
          <w:p w14:paraId="3390E845" w14:textId="77777777" w:rsidR="0005254B" w:rsidRDefault="0005254B">
            <w:pPr>
              <w:autoSpaceDE w:val="0"/>
              <w:autoSpaceDN w:val="0"/>
              <w:adjustRightInd w:val="0"/>
              <w:jc w:val="right"/>
              <w:rPr>
                <w:color w:val="000000"/>
                <w:sz w:val="18"/>
                <w:szCs w:val="18"/>
              </w:rPr>
            </w:pPr>
            <w:r>
              <w:rPr>
                <w:color w:val="000000"/>
                <w:sz w:val="18"/>
                <w:szCs w:val="18"/>
              </w:rPr>
              <w:t>32.682,67</w:t>
            </w:r>
          </w:p>
        </w:tc>
        <w:tc>
          <w:tcPr>
            <w:tcW w:w="1548" w:type="dxa"/>
            <w:tcBorders>
              <w:top w:val="nil"/>
              <w:left w:val="single" w:sz="12" w:space="0" w:color="auto"/>
              <w:bottom w:val="nil"/>
              <w:right w:val="single" w:sz="12" w:space="0" w:color="auto"/>
            </w:tcBorders>
          </w:tcPr>
          <w:p w14:paraId="592B62BA" w14:textId="77777777" w:rsidR="0005254B" w:rsidRDefault="0005254B">
            <w:pPr>
              <w:autoSpaceDE w:val="0"/>
              <w:autoSpaceDN w:val="0"/>
              <w:adjustRightInd w:val="0"/>
              <w:jc w:val="right"/>
              <w:rPr>
                <w:color w:val="000000"/>
                <w:sz w:val="18"/>
                <w:szCs w:val="18"/>
              </w:rPr>
            </w:pPr>
            <w:r>
              <w:rPr>
                <w:color w:val="000000"/>
                <w:sz w:val="18"/>
                <w:szCs w:val="18"/>
              </w:rPr>
              <w:t>48.436,00</w:t>
            </w:r>
          </w:p>
        </w:tc>
      </w:tr>
      <w:tr w:rsidR="0005254B" w14:paraId="17247963" w14:textId="77777777" w:rsidTr="0005254B">
        <w:trPr>
          <w:trHeight w:val="245"/>
        </w:trPr>
        <w:tc>
          <w:tcPr>
            <w:tcW w:w="5107" w:type="dxa"/>
            <w:tcBorders>
              <w:top w:val="nil"/>
              <w:left w:val="single" w:sz="18" w:space="0" w:color="auto"/>
              <w:bottom w:val="nil"/>
              <w:right w:val="nil"/>
            </w:tcBorders>
          </w:tcPr>
          <w:p w14:paraId="2CE75365" w14:textId="77777777" w:rsidR="0005254B" w:rsidRDefault="0005254B">
            <w:pPr>
              <w:autoSpaceDE w:val="0"/>
              <w:autoSpaceDN w:val="0"/>
              <w:adjustRightInd w:val="0"/>
              <w:rPr>
                <w:b/>
                <w:bCs/>
                <w:color w:val="000000"/>
                <w:sz w:val="18"/>
                <w:szCs w:val="18"/>
              </w:rPr>
            </w:pPr>
            <w:r>
              <w:rPr>
                <w:b/>
                <w:bCs/>
                <w:color w:val="000000"/>
                <w:sz w:val="18"/>
                <w:szCs w:val="18"/>
              </w:rPr>
              <w:t>Σύνολο</w:t>
            </w:r>
          </w:p>
        </w:tc>
        <w:tc>
          <w:tcPr>
            <w:tcW w:w="967" w:type="dxa"/>
            <w:tcBorders>
              <w:top w:val="nil"/>
              <w:left w:val="single" w:sz="12" w:space="0" w:color="auto"/>
              <w:bottom w:val="nil"/>
              <w:right w:val="single" w:sz="12" w:space="0" w:color="auto"/>
            </w:tcBorders>
          </w:tcPr>
          <w:p w14:paraId="41771C30" w14:textId="77777777" w:rsidR="0005254B" w:rsidRDefault="0005254B">
            <w:pPr>
              <w:autoSpaceDE w:val="0"/>
              <w:autoSpaceDN w:val="0"/>
              <w:adjustRightInd w:val="0"/>
              <w:jc w:val="center"/>
              <w:rPr>
                <w:color w:val="000000"/>
                <w:sz w:val="18"/>
                <w:szCs w:val="18"/>
              </w:rPr>
            </w:pPr>
          </w:p>
        </w:tc>
        <w:tc>
          <w:tcPr>
            <w:tcW w:w="1548" w:type="dxa"/>
            <w:tcBorders>
              <w:top w:val="single" w:sz="6" w:space="0" w:color="auto"/>
              <w:left w:val="single" w:sz="12" w:space="0" w:color="auto"/>
              <w:bottom w:val="double" w:sz="6" w:space="0" w:color="auto"/>
              <w:right w:val="single" w:sz="12" w:space="0" w:color="auto"/>
            </w:tcBorders>
          </w:tcPr>
          <w:p w14:paraId="118136C1" w14:textId="77777777" w:rsidR="0005254B" w:rsidRDefault="0005254B">
            <w:pPr>
              <w:autoSpaceDE w:val="0"/>
              <w:autoSpaceDN w:val="0"/>
              <w:adjustRightInd w:val="0"/>
              <w:jc w:val="right"/>
              <w:rPr>
                <w:b/>
                <w:bCs/>
                <w:color w:val="000000"/>
                <w:sz w:val="18"/>
                <w:szCs w:val="18"/>
              </w:rPr>
            </w:pPr>
            <w:r>
              <w:rPr>
                <w:b/>
                <w:bCs/>
                <w:color w:val="000000"/>
                <w:sz w:val="18"/>
                <w:szCs w:val="18"/>
              </w:rPr>
              <w:t>66.473,44</w:t>
            </w:r>
          </w:p>
        </w:tc>
        <w:tc>
          <w:tcPr>
            <w:tcW w:w="1548" w:type="dxa"/>
            <w:tcBorders>
              <w:top w:val="single" w:sz="6" w:space="0" w:color="auto"/>
              <w:left w:val="single" w:sz="12" w:space="0" w:color="auto"/>
              <w:bottom w:val="double" w:sz="6" w:space="0" w:color="auto"/>
              <w:right w:val="single" w:sz="12" w:space="0" w:color="auto"/>
            </w:tcBorders>
          </w:tcPr>
          <w:p w14:paraId="251E515F" w14:textId="77777777" w:rsidR="0005254B" w:rsidRDefault="0005254B">
            <w:pPr>
              <w:autoSpaceDE w:val="0"/>
              <w:autoSpaceDN w:val="0"/>
              <w:adjustRightInd w:val="0"/>
              <w:jc w:val="right"/>
              <w:rPr>
                <w:b/>
                <w:bCs/>
                <w:color w:val="000000"/>
                <w:sz w:val="18"/>
                <w:szCs w:val="18"/>
              </w:rPr>
            </w:pPr>
            <w:r>
              <w:rPr>
                <w:b/>
                <w:bCs/>
                <w:color w:val="000000"/>
                <w:sz w:val="18"/>
                <w:szCs w:val="18"/>
              </w:rPr>
              <w:t>82.226,77</w:t>
            </w:r>
          </w:p>
        </w:tc>
      </w:tr>
      <w:tr w:rsidR="0005254B" w14:paraId="1EADC4A4" w14:textId="77777777" w:rsidTr="0005254B">
        <w:trPr>
          <w:trHeight w:val="245"/>
        </w:trPr>
        <w:tc>
          <w:tcPr>
            <w:tcW w:w="5107" w:type="dxa"/>
            <w:tcBorders>
              <w:top w:val="nil"/>
              <w:left w:val="single" w:sz="18" w:space="0" w:color="auto"/>
              <w:bottom w:val="nil"/>
              <w:right w:val="nil"/>
            </w:tcBorders>
          </w:tcPr>
          <w:p w14:paraId="6D519691" w14:textId="77777777" w:rsidR="0005254B" w:rsidRDefault="0005254B">
            <w:pPr>
              <w:autoSpaceDE w:val="0"/>
              <w:autoSpaceDN w:val="0"/>
              <w:adjustRightInd w:val="0"/>
              <w:jc w:val="right"/>
              <w:rPr>
                <w:b/>
                <w:bCs/>
                <w:color w:val="000000"/>
                <w:sz w:val="18"/>
                <w:szCs w:val="18"/>
              </w:rPr>
            </w:pPr>
          </w:p>
        </w:tc>
        <w:tc>
          <w:tcPr>
            <w:tcW w:w="967" w:type="dxa"/>
            <w:tcBorders>
              <w:top w:val="nil"/>
              <w:left w:val="single" w:sz="12" w:space="0" w:color="auto"/>
              <w:bottom w:val="nil"/>
              <w:right w:val="single" w:sz="12" w:space="0" w:color="auto"/>
            </w:tcBorders>
          </w:tcPr>
          <w:p w14:paraId="6E0A1D14" w14:textId="77777777" w:rsidR="0005254B" w:rsidRDefault="0005254B">
            <w:pPr>
              <w:autoSpaceDE w:val="0"/>
              <w:autoSpaceDN w:val="0"/>
              <w:adjustRightInd w:val="0"/>
              <w:jc w:val="center"/>
              <w:rPr>
                <w:color w:val="000000"/>
                <w:sz w:val="18"/>
                <w:szCs w:val="18"/>
              </w:rPr>
            </w:pPr>
          </w:p>
        </w:tc>
        <w:tc>
          <w:tcPr>
            <w:tcW w:w="1548" w:type="dxa"/>
            <w:tcBorders>
              <w:top w:val="nil"/>
              <w:left w:val="single" w:sz="12" w:space="0" w:color="auto"/>
              <w:bottom w:val="nil"/>
              <w:right w:val="single" w:sz="12" w:space="0" w:color="auto"/>
            </w:tcBorders>
          </w:tcPr>
          <w:p w14:paraId="150A7165" w14:textId="77777777" w:rsidR="0005254B" w:rsidRDefault="0005254B">
            <w:pPr>
              <w:autoSpaceDE w:val="0"/>
              <w:autoSpaceDN w:val="0"/>
              <w:adjustRightInd w:val="0"/>
              <w:jc w:val="right"/>
              <w:rPr>
                <w:b/>
                <w:bCs/>
                <w:color w:val="000000"/>
                <w:sz w:val="18"/>
                <w:szCs w:val="18"/>
              </w:rPr>
            </w:pPr>
          </w:p>
        </w:tc>
        <w:tc>
          <w:tcPr>
            <w:tcW w:w="1548" w:type="dxa"/>
            <w:tcBorders>
              <w:top w:val="nil"/>
              <w:left w:val="single" w:sz="12" w:space="0" w:color="auto"/>
              <w:bottom w:val="nil"/>
              <w:right w:val="single" w:sz="12" w:space="0" w:color="auto"/>
            </w:tcBorders>
          </w:tcPr>
          <w:p w14:paraId="4CACDD2C" w14:textId="77777777" w:rsidR="0005254B" w:rsidRDefault="0005254B">
            <w:pPr>
              <w:autoSpaceDE w:val="0"/>
              <w:autoSpaceDN w:val="0"/>
              <w:adjustRightInd w:val="0"/>
              <w:jc w:val="right"/>
              <w:rPr>
                <w:b/>
                <w:bCs/>
                <w:color w:val="000000"/>
                <w:sz w:val="18"/>
                <w:szCs w:val="18"/>
              </w:rPr>
            </w:pPr>
          </w:p>
        </w:tc>
      </w:tr>
      <w:tr w:rsidR="0005254B" w14:paraId="74231B16" w14:textId="77777777" w:rsidTr="0005254B">
        <w:trPr>
          <w:trHeight w:val="230"/>
        </w:trPr>
        <w:tc>
          <w:tcPr>
            <w:tcW w:w="5107" w:type="dxa"/>
            <w:tcBorders>
              <w:top w:val="nil"/>
              <w:left w:val="single" w:sz="18" w:space="0" w:color="auto"/>
              <w:bottom w:val="nil"/>
              <w:right w:val="nil"/>
            </w:tcBorders>
          </w:tcPr>
          <w:p w14:paraId="0B5D9163" w14:textId="77777777" w:rsidR="0005254B" w:rsidRDefault="0005254B">
            <w:pPr>
              <w:autoSpaceDE w:val="0"/>
              <w:autoSpaceDN w:val="0"/>
              <w:adjustRightInd w:val="0"/>
              <w:rPr>
                <w:b/>
                <w:bCs/>
                <w:color w:val="000000"/>
                <w:sz w:val="18"/>
                <w:szCs w:val="18"/>
              </w:rPr>
            </w:pPr>
            <w:r>
              <w:rPr>
                <w:b/>
                <w:bCs/>
                <w:color w:val="000000"/>
                <w:sz w:val="18"/>
                <w:szCs w:val="18"/>
              </w:rPr>
              <w:t>Κυκλοφορούντα περιουσιακά στοιχεία</w:t>
            </w:r>
          </w:p>
        </w:tc>
        <w:tc>
          <w:tcPr>
            <w:tcW w:w="967" w:type="dxa"/>
            <w:tcBorders>
              <w:top w:val="nil"/>
              <w:left w:val="single" w:sz="12" w:space="0" w:color="auto"/>
              <w:bottom w:val="nil"/>
              <w:right w:val="single" w:sz="12" w:space="0" w:color="auto"/>
            </w:tcBorders>
          </w:tcPr>
          <w:p w14:paraId="1F9F3339" w14:textId="77777777" w:rsidR="0005254B" w:rsidRDefault="0005254B">
            <w:pPr>
              <w:autoSpaceDE w:val="0"/>
              <w:autoSpaceDN w:val="0"/>
              <w:adjustRightInd w:val="0"/>
              <w:jc w:val="center"/>
              <w:rPr>
                <w:color w:val="000000"/>
                <w:sz w:val="18"/>
                <w:szCs w:val="18"/>
              </w:rPr>
            </w:pPr>
          </w:p>
        </w:tc>
        <w:tc>
          <w:tcPr>
            <w:tcW w:w="1548" w:type="dxa"/>
            <w:tcBorders>
              <w:top w:val="nil"/>
              <w:left w:val="single" w:sz="12" w:space="0" w:color="auto"/>
              <w:bottom w:val="nil"/>
              <w:right w:val="single" w:sz="12" w:space="0" w:color="auto"/>
            </w:tcBorders>
          </w:tcPr>
          <w:p w14:paraId="397CC449" w14:textId="77777777" w:rsidR="0005254B" w:rsidRDefault="0005254B">
            <w:pPr>
              <w:autoSpaceDE w:val="0"/>
              <w:autoSpaceDN w:val="0"/>
              <w:adjustRightInd w:val="0"/>
              <w:jc w:val="right"/>
              <w:rPr>
                <w:b/>
                <w:bCs/>
                <w:color w:val="000000"/>
                <w:sz w:val="18"/>
                <w:szCs w:val="18"/>
              </w:rPr>
            </w:pPr>
          </w:p>
        </w:tc>
        <w:tc>
          <w:tcPr>
            <w:tcW w:w="1548" w:type="dxa"/>
            <w:tcBorders>
              <w:top w:val="nil"/>
              <w:left w:val="single" w:sz="12" w:space="0" w:color="auto"/>
              <w:bottom w:val="nil"/>
              <w:right w:val="single" w:sz="12" w:space="0" w:color="auto"/>
            </w:tcBorders>
          </w:tcPr>
          <w:p w14:paraId="0282EF4D" w14:textId="77777777" w:rsidR="0005254B" w:rsidRDefault="0005254B">
            <w:pPr>
              <w:autoSpaceDE w:val="0"/>
              <w:autoSpaceDN w:val="0"/>
              <w:adjustRightInd w:val="0"/>
              <w:jc w:val="right"/>
              <w:rPr>
                <w:b/>
                <w:bCs/>
                <w:color w:val="000000"/>
                <w:sz w:val="18"/>
                <w:szCs w:val="18"/>
              </w:rPr>
            </w:pPr>
          </w:p>
        </w:tc>
      </w:tr>
      <w:tr w:rsidR="0005254B" w14:paraId="270CB6EF" w14:textId="77777777" w:rsidTr="0005254B">
        <w:trPr>
          <w:trHeight w:val="230"/>
        </w:trPr>
        <w:tc>
          <w:tcPr>
            <w:tcW w:w="5107" w:type="dxa"/>
            <w:tcBorders>
              <w:top w:val="nil"/>
              <w:left w:val="single" w:sz="18" w:space="0" w:color="auto"/>
              <w:bottom w:val="nil"/>
              <w:right w:val="nil"/>
            </w:tcBorders>
          </w:tcPr>
          <w:p w14:paraId="01D30B17" w14:textId="77777777" w:rsidR="0005254B" w:rsidRDefault="0005254B">
            <w:pPr>
              <w:autoSpaceDE w:val="0"/>
              <w:autoSpaceDN w:val="0"/>
              <w:adjustRightInd w:val="0"/>
              <w:rPr>
                <w:b/>
                <w:bCs/>
                <w:color w:val="000000"/>
                <w:sz w:val="18"/>
                <w:szCs w:val="18"/>
              </w:rPr>
            </w:pPr>
            <w:r>
              <w:rPr>
                <w:b/>
                <w:bCs/>
                <w:color w:val="000000"/>
                <w:sz w:val="18"/>
                <w:szCs w:val="18"/>
              </w:rPr>
              <w:t>Αποθέματα</w:t>
            </w:r>
          </w:p>
        </w:tc>
        <w:tc>
          <w:tcPr>
            <w:tcW w:w="967" w:type="dxa"/>
            <w:tcBorders>
              <w:top w:val="nil"/>
              <w:left w:val="single" w:sz="12" w:space="0" w:color="auto"/>
              <w:bottom w:val="nil"/>
              <w:right w:val="single" w:sz="12" w:space="0" w:color="auto"/>
            </w:tcBorders>
          </w:tcPr>
          <w:p w14:paraId="185D31B9" w14:textId="77777777" w:rsidR="0005254B" w:rsidRDefault="0005254B">
            <w:pPr>
              <w:autoSpaceDE w:val="0"/>
              <w:autoSpaceDN w:val="0"/>
              <w:adjustRightInd w:val="0"/>
              <w:jc w:val="center"/>
              <w:rPr>
                <w:color w:val="000000"/>
                <w:sz w:val="18"/>
                <w:szCs w:val="18"/>
              </w:rPr>
            </w:pPr>
          </w:p>
        </w:tc>
        <w:tc>
          <w:tcPr>
            <w:tcW w:w="1548" w:type="dxa"/>
            <w:tcBorders>
              <w:top w:val="nil"/>
              <w:left w:val="single" w:sz="12" w:space="0" w:color="auto"/>
              <w:bottom w:val="nil"/>
              <w:right w:val="single" w:sz="12" w:space="0" w:color="auto"/>
            </w:tcBorders>
          </w:tcPr>
          <w:p w14:paraId="4A493ACF"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7661F54E" w14:textId="77777777" w:rsidR="0005254B" w:rsidRDefault="0005254B">
            <w:pPr>
              <w:autoSpaceDE w:val="0"/>
              <w:autoSpaceDN w:val="0"/>
              <w:adjustRightInd w:val="0"/>
              <w:jc w:val="right"/>
              <w:rPr>
                <w:color w:val="000000"/>
                <w:sz w:val="18"/>
                <w:szCs w:val="18"/>
              </w:rPr>
            </w:pPr>
          </w:p>
        </w:tc>
      </w:tr>
      <w:tr w:rsidR="0005254B" w14:paraId="6FAD5265" w14:textId="77777777" w:rsidTr="0005254B">
        <w:trPr>
          <w:trHeight w:val="230"/>
        </w:trPr>
        <w:tc>
          <w:tcPr>
            <w:tcW w:w="5107" w:type="dxa"/>
            <w:tcBorders>
              <w:top w:val="nil"/>
              <w:left w:val="single" w:sz="18" w:space="0" w:color="auto"/>
              <w:bottom w:val="nil"/>
              <w:right w:val="nil"/>
            </w:tcBorders>
          </w:tcPr>
          <w:p w14:paraId="2DD2C392" w14:textId="77777777" w:rsidR="0005254B" w:rsidRDefault="0005254B">
            <w:pPr>
              <w:autoSpaceDE w:val="0"/>
              <w:autoSpaceDN w:val="0"/>
              <w:adjustRightInd w:val="0"/>
              <w:rPr>
                <w:color w:val="000000"/>
                <w:sz w:val="18"/>
                <w:szCs w:val="18"/>
              </w:rPr>
            </w:pPr>
            <w:r>
              <w:rPr>
                <w:color w:val="000000"/>
                <w:sz w:val="18"/>
                <w:szCs w:val="18"/>
              </w:rPr>
              <w:t>Εμπορεύματα</w:t>
            </w:r>
          </w:p>
        </w:tc>
        <w:tc>
          <w:tcPr>
            <w:tcW w:w="967" w:type="dxa"/>
            <w:tcBorders>
              <w:top w:val="nil"/>
              <w:left w:val="single" w:sz="12" w:space="0" w:color="auto"/>
              <w:bottom w:val="nil"/>
              <w:right w:val="single" w:sz="12" w:space="0" w:color="auto"/>
            </w:tcBorders>
          </w:tcPr>
          <w:p w14:paraId="09A57C3A" w14:textId="77777777" w:rsidR="0005254B" w:rsidRDefault="0005254B">
            <w:pPr>
              <w:autoSpaceDE w:val="0"/>
              <w:autoSpaceDN w:val="0"/>
              <w:adjustRightInd w:val="0"/>
              <w:jc w:val="center"/>
              <w:rPr>
                <w:color w:val="000000"/>
                <w:sz w:val="18"/>
                <w:szCs w:val="18"/>
              </w:rPr>
            </w:pPr>
          </w:p>
        </w:tc>
        <w:tc>
          <w:tcPr>
            <w:tcW w:w="1548" w:type="dxa"/>
            <w:tcBorders>
              <w:top w:val="nil"/>
              <w:left w:val="single" w:sz="12" w:space="0" w:color="auto"/>
              <w:bottom w:val="nil"/>
              <w:right w:val="single" w:sz="12" w:space="0" w:color="auto"/>
            </w:tcBorders>
          </w:tcPr>
          <w:p w14:paraId="2C9B7BC9" w14:textId="77777777" w:rsidR="0005254B" w:rsidRDefault="0005254B">
            <w:pPr>
              <w:autoSpaceDE w:val="0"/>
              <w:autoSpaceDN w:val="0"/>
              <w:adjustRightInd w:val="0"/>
              <w:jc w:val="right"/>
              <w:rPr>
                <w:color w:val="000000"/>
                <w:sz w:val="18"/>
                <w:szCs w:val="18"/>
              </w:rPr>
            </w:pPr>
            <w:r>
              <w:rPr>
                <w:color w:val="000000"/>
                <w:sz w:val="18"/>
                <w:szCs w:val="18"/>
              </w:rPr>
              <w:t>2.392.179,63</w:t>
            </w:r>
          </w:p>
        </w:tc>
        <w:tc>
          <w:tcPr>
            <w:tcW w:w="1548" w:type="dxa"/>
            <w:tcBorders>
              <w:top w:val="nil"/>
              <w:left w:val="single" w:sz="12" w:space="0" w:color="auto"/>
              <w:bottom w:val="nil"/>
              <w:right w:val="single" w:sz="12" w:space="0" w:color="auto"/>
            </w:tcBorders>
          </w:tcPr>
          <w:p w14:paraId="63E8A921" w14:textId="77777777" w:rsidR="0005254B" w:rsidRDefault="0005254B">
            <w:pPr>
              <w:autoSpaceDE w:val="0"/>
              <w:autoSpaceDN w:val="0"/>
              <w:adjustRightInd w:val="0"/>
              <w:jc w:val="right"/>
              <w:rPr>
                <w:color w:val="000000"/>
                <w:sz w:val="18"/>
                <w:szCs w:val="18"/>
              </w:rPr>
            </w:pPr>
            <w:r>
              <w:rPr>
                <w:color w:val="000000"/>
                <w:sz w:val="18"/>
                <w:szCs w:val="18"/>
              </w:rPr>
              <w:t>2.129.694,41</w:t>
            </w:r>
          </w:p>
        </w:tc>
      </w:tr>
      <w:tr w:rsidR="0005254B" w14:paraId="2E394F81" w14:textId="77777777" w:rsidTr="0005254B">
        <w:trPr>
          <w:trHeight w:val="245"/>
        </w:trPr>
        <w:tc>
          <w:tcPr>
            <w:tcW w:w="5107" w:type="dxa"/>
            <w:tcBorders>
              <w:top w:val="nil"/>
              <w:left w:val="single" w:sz="18" w:space="0" w:color="auto"/>
              <w:bottom w:val="nil"/>
              <w:right w:val="nil"/>
            </w:tcBorders>
          </w:tcPr>
          <w:p w14:paraId="673ECCBF" w14:textId="77777777" w:rsidR="0005254B" w:rsidRDefault="0005254B">
            <w:pPr>
              <w:autoSpaceDE w:val="0"/>
              <w:autoSpaceDN w:val="0"/>
              <w:adjustRightInd w:val="0"/>
              <w:rPr>
                <w:b/>
                <w:bCs/>
                <w:color w:val="000000"/>
                <w:sz w:val="18"/>
                <w:szCs w:val="18"/>
              </w:rPr>
            </w:pPr>
            <w:r>
              <w:rPr>
                <w:b/>
                <w:bCs/>
                <w:color w:val="000000"/>
                <w:sz w:val="18"/>
                <w:szCs w:val="18"/>
              </w:rPr>
              <w:t>Σύνολο</w:t>
            </w:r>
          </w:p>
        </w:tc>
        <w:tc>
          <w:tcPr>
            <w:tcW w:w="967" w:type="dxa"/>
            <w:tcBorders>
              <w:top w:val="nil"/>
              <w:left w:val="single" w:sz="12" w:space="0" w:color="auto"/>
              <w:bottom w:val="nil"/>
              <w:right w:val="single" w:sz="12" w:space="0" w:color="auto"/>
            </w:tcBorders>
          </w:tcPr>
          <w:p w14:paraId="6F41B67E" w14:textId="77777777" w:rsidR="0005254B" w:rsidRDefault="0005254B">
            <w:pPr>
              <w:autoSpaceDE w:val="0"/>
              <w:autoSpaceDN w:val="0"/>
              <w:adjustRightInd w:val="0"/>
              <w:jc w:val="center"/>
              <w:rPr>
                <w:color w:val="000000"/>
                <w:sz w:val="18"/>
                <w:szCs w:val="18"/>
              </w:rPr>
            </w:pPr>
          </w:p>
        </w:tc>
        <w:tc>
          <w:tcPr>
            <w:tcW w:w="1548" w:type="dxa"/>
            <w:tcBorders>
              <w:top w:val="single" w:sz="6" w:space="0" w:color="auto"/>
              <w:left w:val="single" w:sz="12" w:space="0" w:color="auto"/>
              <w:bottom w:val="double" w:sz="6" w:space="0" w:color="auto"/>
              <w:right w:val="single" w:sz="12" w:space="0" w:color="auto"/>
            </w:tcBorders>
          </w:tcPr>
          <w:p w14:paraId="4702EA52" w14:textId="77777777" w:rsidR="0005254B" w:rsidRDefault="0005254B">
            <w:pPr>
              <w:autoSpaceDE w:val="0"/>
              <w:autoSpaceDN w:val="0"/>
              <w:adjustRightInd w:val="0"/>
              <w:jc w:val="right"/>
              <w:rPr>
                <w:b/>
                <w:bCs/>
                <w:color w:val="000000"/>
                <w:sz w:val="18"/>
                <w:szCs w:val="18"/>
              </w:rPr>
            </w:pPr>
            <w:r>
              <w:rPr>
                <w:b/>
                <w:bCs/>
                <w:color w:val="000000"/>
                <w:sz w:val="18"/>
                <w:szCs w:val="18"/>
              </w:rPr>
              <w:t>2.392.179,63</w:t>
            </w:r>
          </w:p>
        </w:tc>
        <w:tc>
          <w:tcPr>
            <w:tcW w:w="1548" w:type="dxa"/>
            <w:tcBorders>
              <w:top w:val="single" w:sz="6" w:space="0" w:color="auto"/>
              <w:left w:val="single" w:sz="12" w:space="0" w:color="auto"/>
              <w:bottom w:val="double" w:sz="6" w:space="0" w:color="auto"/>
              <w:right w:val="single" w:sz="12" w:space="0" w:color="auto"/>
            </w:tcBorders>
          </w:tcPr>
          <w:p w14:paraId="55E43104" w14:textId="77777777" w:rsidR="0005254B" w:rsidRDefault="0005254B">
            <w:pPr>
              <w:autoSpaceDE w:val="0"/>
              <w:autoSpaceDN w:val="0"/>
              <w:adjustRightInd w:val="0"/>
              <w:jc w:val="right"/>
              <w:rPr>
                <w:b/>
                <w:bCs/>
                <w:color w:val="000000"/>
                <w:sz w:val="18"/>
                <w:szCs w:val="18"/>
              </w:rPr>
            </w:pPr>
            <w:r>
              <w:rPr>
                <w:b/>
                <w:bCs/>
                <w:color w:val="000000"/>
                <w:sz w:val="18"/>
                <w:szCs w:val="18"/>
              </w:rPr>
              <w:t>2.129.694,41</w:t>
            </w:r>
          </w:p>
        </w:tc>
      </w:tr>
      <w:tr w:rsidR="0005254B" w14:paraId="5AA49C72" w14:textId="77777777" w:rsidTr="0005254B">
        <w:trPr>
          <w:trHeight w:val="245"/>
        </w:trPr>
        <w:tc>
          <w:tcPr>
            <w:tcW w:w="5107" w:type="dxa"/>
            <w:tcBorders>
              <w:top w:val="nil"/>
              <w:left w:val="single" w:sz="18" w:space="0" w:color="auto"/>
              <w:bottom w:val="nil"/>
              <w:right w:val="nil"/>
            </w:tcBorders>
          </w:tcPr>
          <w:p w14:paraId="67ABD4AA" w14:textId="77777777" w:rsidR="0005254B" w:rsidRDefault="0005254B">
            <w:pPr>
              <w:autoSpaceDE w:val="0"/>
              <w:autoSpaceDN w:val="0"/>
              <w:adjustRightInd w:val="0"/>
              <w:jc w:val="right"/>
              <w:rPr>
                <w:color w:val="000000"/>
                <w:sz w:val="18"/>
                <w:szCs w:val="18"/>
              </w:rPr>
            </w:pPr>
          </w:p>
        </w:tc>
        <w:tc>
          <w:tcPr>
            <w:tcW w:w="967" w:type="dxa"/>
            <w:tcBorders>
              <w:top w:val="nil"/>
              <w:left w:val="single" w:sz="12" w:space="0" w:color="auto"/>
              <w:bottom w:val="nil"/>
              <w:right w:val="single" w:sz="12" w:space="0" w:color="auto"/>
            </w:tcBorders>
          </w:tcPr>
          <w:p w14:paraId="460A5E91"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16DAAE3B"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5E5AC0D5" w14:textId="77777777" w:rsidR="0005254B" w:rsidRDefault="0005254B">
            <w:pPr>
              <w:autoSpaceDE w:val="0"/>
              <w:autoSpaceDN w:val="0"/>
              <w:adjustRightInd w:val="0"/>
              <w:jc w:val="right"/>
              <w:rPr>
                <w:color w:val="000000"/>
                <w:sz w:val="18"/>
                <w:szCs w:val="18"/>
              </w:rPr>
            </w:pPr>
          </w:p>
        </w:tc>
      </w:tr>
      <w:tr w:rsidR="0005254B" w14:paraId="77AEB89A" w14:textId="77777777" w:rsidTr="0005254B">
        <w:trPr>
          <w:trHeight w:val="230"/>
        </w:trPr>
        <w:tc>
          <w:tcPr>
            <w:tcW w:w="5107" w:type="dxa"/>
            <w:tcBorders>
              <w:top w:val="nil"/>
              <w:left w:val="single" w:sz="18" w:space="0" w:color="auto"/>
              <w:bottom w:val="nil"/>
              <w:right w:val="nil"/>
            </w:tcBorders>
          </w:tcPr>
          <w:p w14:paraId="78129EEC" w14:textId="77777777" w:rsidR="0005254B" w:rsidRDefault="0005254B">
            <w:pPr>
              <w:autoSpaceDE w:val="0"/>
              <w:autoSpaceDN w:val="0"/>
              <w:adjustRightInd w:val="0"/>
              <w:rPr>
                <w:b/>
                <w:bCs/>
                <w:color w:val="000000"/>
                <w:sz w:val="18"/>
                <w:szCs w:val="18"/>
              </w:rPr>
            </w:pPr>
            <w:r>
              <w:rPr>
                <w:b/>
                <w:bCs/>
                <w:color w:val="000000"/>
                <w:sz w:val="18"/>
                <w:szCs w:val="18"/>
              </w:rPr>
              <w:t>Χρηματοοικονομικά στοιχεία</w:t>
            </w:r>
          </w:p>
        </w:tc>
        <w:tc>
          <w:tcPr>
            <w:tcW w:w="967" w:type="dxa"/>
            <w:tcBorders>
              <w:top w:val="nil"/>
              <w:left w:val="single" w:sz="12" w:space="0" w:color="auto"/>
              <w:bottom w:val="nil"/>
              <w:right w:val="single" w:sz="12" w:space="0" w:color="auto"/>
            </w:tcBorders>
          </w:tcPr>
          <w:p w14:paraId="7D67B7F2"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0F08B4A1"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5C0645C0" w14:textId="77777777" w:rsidR="0005254B" w:rsidRDefault="0005254B">
            <w:pPr>
              <w:autoSpaceDE w:val="0"/>
              <w:autoSpaceDN w:val="0"/>
              <w:adjustRightInd w:val="0"/>
              <w:jc w:val="right"/>
              <w:rPr>
                <w:color w:val="000000"/>
                <w:sz w:val="18"/>
                <w:szCs w:val="18"/>
              </w:rPr>
            </w:pPr>
          </w:p>
        </w:tc>
      </w:tr>
      <w:tr w:rsidR="0005254B" w14:paraId="17709BFE" w14:textId="77777777" w:rsidTr="0005254B">
        <w:trPr>
          <w:trHeight w:val="230"/>
        </w:trPr>
        <w:tc>
          <w:tcPr>
            <w:tcW w:w="5107" w:type="dxa"/>
            <w:tcBorders>
              <w:top w:val="nil"/>
              <w:left w:val="single" w:sz="18" w:space="0" w:color="auto"/>
              <w:bottom w:val="nil"/>
              <w:right w:val="nil"/>
            </w:tcBorders>
          </w:tcPr>
          <w:p w14:paraId="04ECF4B2" w14:textId="77777777" w:rsidR="0005254B" w:rsidRDefault="0005254B">
            <w:pPr>
              <w:autoSpaceDE w:val="0"/>
              <w:autoSpaceDN w:val="0"/>
              <w:adjustRightInd w:val="0"/>
              <w:rPr>
                <w:color w:val="000000"/>
                <w:sz w:val="18"/>
                <w:szCs w:val="18"/>
              </w:rPr>
            </w:pPr>
            <w:r>
              <w:rPr>
                <w:color w:val="000000"/>
                <w:sz w:val="18"/>
                <w:szCs w:val="18"/>
              </w:rPr>
              <w:t>Εμπορικές απαιτήσεις</w:t>
            </w:r>
          </w:p>
        </w:tc>
        <w:tc>
          <w:tcPr>
            <w:tcW w:w="967" w:type="dxa"/>
            <w:tcBorders>
              <w:top w:val="nil"/>
              <w:left w:val="single" w:sz="12" w:space="0" w:color="auto"/>
              <w:bottom w:val="nil"/>
              <w:right w:val="single" w:sz="12" w:space="0" w:color="auto"/>
            </w:tcBorders>
          </w:tcPr>
          <w:p w14:paraId="1173F0D0" w14:textId="77777777" w:rsidR="0005254B" w:rsidRDefault="0005254B">
            <w:pPr>
              <w:autoSpaceDE w:val="0"/>
              <w:autoSpaceDN w:val="0"/>
              <w:adjustRightInd w:val="0"/>
              <w:jc w:val="center"/>
              <w:rPr>
                <w:color w:val="000000"/>
                <w:sz w:val="18"/>
                <w:szCs w:val="18"/>
              </w:rPr>
            </w:pPr>
            <w:r>
              <w:rPr>
                <w:color w:val="000000"/>
                <w:sz w:val="18"/>
                <w:szCs w:val="18"/>
              </w:rPr>
              <w:t>7.1.2</w:t>
            </w:r>
          </w:p>
        </w:tc>
        <w:tc>
          <w:tcPr>
            <w:tcW w:w="1548" w:type="dxa"/>
            <w:tcBorders>
              <w:top w:val="nil"/>
              <w:left w:val="single" w:sz="12" w:space="0" w:color="auto"/>
              <w:bottom w:val="nil"/>
              <w:right w:val="single" w:sz="12" w:space="0" w:color="auto"/>
            </w:tcBorders>
          </w:tcPr>
          <w:p w14:paraId="27EA0C1E" w14:textId="77777777" w:rsidR="0005254B" w:rsidRDefault="0005254B">
            <w:pPr>
              <w:autoSpaceDE w:val="0"/>
              <w:autoSpaceDN w:val="0"/>
              <w:adjustRightInd w:val="0"/>
              <w:jc w:val="right"/>
              <w:rPr>
                <w:color w:val="000000"/>
                <w:sz w:val="18"/>
                <w:szCs w:val="18"/>
              </w:rPr>
            </w:pPr>
            <w:r>
              <w:rPr>
                <w:color w:val="000000"/>
                <w:sz w:val="18"/>
                <w:szCs w:val="18"/>
              </w:rPr>
              <w:t>6.711.706,01</w:t>
            </w:r>
          </w:p>
        </w:tc>
        <w:tc>
          <w:tcPr>
            <w:tcW w:w="1548" w:type="dxa"/>
            <w:tcBorders>
              <w:top w:val="nil"/>
              <w:left w:val="single" w:sz="12" w:space="0" w:color="auto"/>
              <w:bottom w:val="nil"/>
              <w:right w:val="single" w:sz="12" w:space="0" w:color="auto"/>
            </w:tcBorders>
          </w:tcPr>
          <w:p w14:paraId="58DFA959" w14:textId="77777777" w:rsidR="0005254B" w:rsidRDefault="0005254B">
            <w:pPr>
              <w:autoSpaceDE w:val="0"/>
              <w:autoSpaceDN w:val="0"/>
              <w:adjustRightInd w:val="0"/>
              <w:jc w:val="right"/>
              <w:rPr>
                <w:color w:val="000000"/>
                <w:sz w:val="18"/>
                <w:szCs w:val="18"/>
              </w:rPr>
            </w:pPr>
            <w:r>
              <w:rPr>
                <w:color w:val="000000"/>
                <w:sz w:val="18"/>
                <w:szCs w:val="18"/>
              </w:rPr>
              <w:t>6.308.889,93</w:t>
            </w:r>
          </w:p>
        </w:tc>
      </w:tr>
      <w:tr w:rsidR="0005254B" w14:paraId="0A642761" w14:textId="77777777" w:rsidTr="0005254B">
        <w:trPr>
          <w:trHeight w:val="230"/>
        </w:trPr>
        <w:tc>
          <w:tcPr>
            <w:tcW w:w="5107" w:type="dxa"/>
            <w:tcBorders>
              <w:top w:val="nil"/>
              <w:left w:val="single" w:sz="18" w:space="0" w:color="auto"/>
              <w:bottom w:val="nil"/>
              <w:right w:val="nil"/>
            </w:tcBorders>
          </w:tcPr>
          <w:p w14:paraId="561D1EE3" w14:textId="77777777" w:rsidR="0005254B" w:rsidRDefault="0005254B">
            <w:pPr>
              <w:autoSpaceDE w:val="0"/>
              <w:autoSpaceDN w:val="0"/>
              <w:adjustRightInd w:val="0"/>
              <w:rPr>
                <w:color w:val="000000"/>
                <w:sz w:val="18"/>
                <w:szCs w:val="18"/>
              </w:rPr>
            </w:pPr>
            <w:r>
              <w:rPr>
                <w:color w:val="000000"/>
                <w:sz w:val="18"/>
                <w:szCs w:val="18"/>
              </w:rPr>
              <w:t>Λοιπές απαιτήσεις</w:t>
            </w:r>
          </w:p>
        </w:tc>
        <w:tc>
          <w:tcPr>
            <w:tcW w:w="967" w:type="dxa"/>
            <w:tcBorders>
              <w:top w:val="nil"/>
              <w:left w:val="single" w:sz="12" w:space="0" w:color="auto"/>
              <w:bottom w:val="nil"/>
              <w:right w:val="single" w:sz="12" w:space="0" w:color="auto"/>
            </w:tcBorders>
          </w:tcPr>
          <w:p w14:paraId="3636CC79" w14:textId="77777777" w:rsidR="0005254B" w:rsidRDefault="0005254B">
            <w:pPr>
              <w:autoSpaceDE w:val="0"/>
              <w:autoSpaceDN w:val="0"/>
              <w:adjustRightInd w:val="0"/>
              <w:jc w:val="center"/>
              <w:rPr>
                <w:color w:val="000000"/>
                <w:sz w:val="18"/>
                <w:szCs w:val="18"/>
              </w:rPr>
            </w:pPr>
            <w:r>
              <w:rPr>
                <w:color w:val="000000"/>
                <w:sz w:val="18"/>
                <w:szCs w:val="18"/>
              </w:rPr>
              <w:t>7.1.3</w:t>
            </w:r>
          </w:p>
        </w:tc>
        <w:tc>
          <w:tcPr>
            <w:tcW w:w="1548" w:type="dxa"/>
            <w:tcBorders>
              <w:top w:val="nil"/>
              <w:left w:val="single" w:sz="12" w:space="0" w:color="auto"/>
              <w:bottom w:val="nil"/>
              <w:right w:val="single" w:sz="12" w:space="0" w:color="auto"/>
            </w:tcBorders>
          </w:tcPr>
          <w:p w14:paraId="6F4F07E9" w14:textId="77777777" w:rsidR="0005254B" w:rsidRDefault="0005254B">
            <w:pPr>
              <w:autoSpaceDE w:val="0"/>
              <w:autoSpaceDN w:val="0"/>
              <w:adjustRightInd w:val="0"/>
              <w:jc w:val="right"/>
              <w:rPr>
                <w:color w:val="000000"/>
                <w:sz w:val="18"/>
                <w:szCs w:val="18"/>
              </w:rPr>
            </w:pPr>
            <w:r>
              <w:rPr>
                <w:color w:val="000000"/>
                <w:sz w:val="18"/>
                <w:szCs w:val="18"/>
              </w:rPr>
              <w:t>106.625,85</w:t>
            </w:r>
          </w:p>
        </w:tc>
        <w:tc>
          <w:tcPr>
            <w:tcW w:w="1548" w:type="dxa"/>
            <w:tcBorders>
              <w:top w:val="nil"/>
              <w:left w:val="single" w:sz="12" w:space="0" w:color="auto"/>
              <w:bottom w:val="nil"/>
              <w:right w:val="single" w:sz="12" w:space="0" w:color="auto"/>
            </w:tcBorders>
          </w:tcPr>
          <w:p w14:paraId="45EF5A33" w14:textId="77777777" w:rsidR="0005254B" w:rsidRDefault="0005254B">
            <w:pPr>
              <w:autoSpaceDE w:val="0"/>
              <w:autoSpaceDN w:val="0"/>
              <w:adjustRightInd w:val="0"/>
              <w:jc w:val="right"/>
              <w:rPr>
                <w:color w:val="000000"/>
                <w:sz w:val="18"/>
                <w:szCs w:val="18"/>
              </w:rPr>
            </w:pPr>
            <w:r>
              <w:rPr>
                <w:color w:val="000000"/>
                <w:sz w:val="18"/>
                <w:szCs w:val="18"/>
              </w:rPr>
              <w:t>68.833,58</w:t>
            </w:r>
          </w:p>
        </w:tc>
      </w:tr>
      <w:tr w:rsidR="0005254B" w14:paraId="5D966741" w14:textId="77777777" w:rsidTr="0005254B">
        <w:trPr>
          <w:trHeight w:val="230"/>
        </w:trPr>
        <w:tc>
          <w:tcPr>
            <w:tcW w:w="5107" w:type="dxa"/>
            <w:tcBorders>
              <w:top w:val="nil"/>
              <w:left w:val="single" w:sz="18" w:space="0" w:color="auto"/>
              <w:bottom w:val="nil"/>
              <w:right w:val="nil"/>
            </w:tcBorders>
          </w:tcPr>
          <w:p w14:paraId="3F476757" w14:textId="77777777" w:rsidR="0005254B" w:rsidRDefault="0005254B">
            <w:pPr>
              <w:autoSpaceDE w:val="0"/>
              <w:autoSpaceDN w:val="0"/>
              <w:adjustRightInd w:val="0"/>
              <w:rPr>
                <w:color w:val="000000"/>
                <w:sz w:val="18"/>
                <w:szCs w:val="18"/>
              </w:rPr>
            </w:pPr>
            <w:r>
              <w:rPr>
                <w:color w:val="000000"/>
                <w:sz w:val="18"/>
                <w:szCs w:val="18"/>
              </w:rPr>
              <w:t>Προπληρωμένα έξοδα</w:t>
            </w:r>
          </w:p>
        </w:tc>
        <w:tc>
          <w:tcPr>
            <w:tcW w:w="967" w:type="dxa"/>
            <w:tcBorders>
              <w:top w:val="nil"/>
              <w:left w:val="single" w:sz="12" w:space="0" w:color="auto"/>
              <w:bottom w:val="nil"/>
              <w:right w:val="single" w:sz="12" w:space="0" w:color="auto"/>
            </w:tcBorders>
          </w:tcPr>
          <w:p w14:paraId="315449CD" w14:textId="77777777" w:rsidR="0005254B" w:rsidRDefault="0005254B">
            <w:pPr>
              <w:autoSpaceDE w:val="0"/>
              <w:autoSpaceDN w:val="0"/>
              <w:adjustRightInd w:val="0"/>
              <w:jc w:val="center"/>
              <w:rPr>
                <w:color w:val="000000"/>
                <w:sz w:val="18"/>
                <w:szCs w:val="18"/>
              </w:rPr>
            </w:pPr>
          </w:p>
        </w:tc>
        <w:tc>
          <w:tcPr>
            <w:tcW w:w="1548" w:type="dxa"/>
            <w:tcBorders>
              <w:top w:val="nil"/>
              <w:left w:val="single" w:sz="12" w:space="0" w:color="auto"/>
              <w:bottom w:val="nil"/>
              <w:right w:val="single" w:sz="12" w:space="0" w:color="auto"/>
            </w:tcBorders>
          </w:tcPr>
          <w:p w14:paraId="09A0051C" w14:textId="77777777" w:rsidR="0005254B" w:rsidRDefault="0005254B">
            <w:pPr>
              <w:autoSpaceDE w:val="0"/>
              <w:autoSpaceDN w:val="0"/>
              <w:adjustRightInd w:val="0"/>
              <w:jc w:val="right"/>
              <w:rPr>
                <w:color w:val="000000"/>
                <w:sz w:val="18"/>
                <w:szCs w:val="18"/>
              </w:rPr>
            </w:pPr>
            <w:r>
              <w:rPr>
                <w:color w:val="000000"/>
                <w:sz w:val="18"/>
                <w:szCs w:val="18"/>
              </w:rPr>
              <w:t>6.532,10</w:t>
            </w:r>
          </w:p>
        </w:tc>
        <w:tc>
          <w:tcPr>
            <w:tcW w:w="1548" w:type="dxa"/>
            <w:tcBorders>
              <w:top w:val="nil"/>
              <w:left w:val="single" w:sz="12" w:space="0" w:color="auto"/>
              <w:bottom w:val="nil"/>
              <w:right w:val="single" w:sz="12" w:space="0" w:color="auto"/>
            </w:tcBorders>
          </w:tcPr>
          <w:p w14:paraId="5AF0A929" w14:textId="77777777" w:rsidR="0005254B" w:rsidRDefault="0005254B">
            <w:pPr>
              <w:autoSpaceDE w:val="0"/>
              <w:autoSpaceDN w:val="0"/>
              <w:adjustRightInd w:val="0"/>
              <w:jc w:val="right"/>
              <w:rPr>
                <w:color w:val="000000"/>
                <w:sz w:val="18"/>
                <w:szCs w:val="18"/>
              </w:rPr>
            </w:pPr>
            <w:r>
              <w:rPr>
                <w:color w:val="000000"/>
                <w:sz w:val="18"/>
                <w:szCs w:val="18"/>
              </w:rPr>
              <w:t>6.871,39</w:t>
            </w:r>
          </w:p>
        </w:tc>
      </w:tr>
      <w:tr w:rsidR="0005254B" w14:paraId="4362A2A8" w14:textId="77777777" w:rsidTr="0005254B">
        <w:trPr>
          <w:trHeight w:val="230"/>
        </w:trPr>
        <w:tc>
          <w:tcPr>
            <w:tcW w:w="5107" w:type="dxa"/>
            <w:tcBorders>
              <w:top w:val="nil"/>
              <w:left w:val="single" w:sz="18" w:space="0" w:color="auto"/>
              <w:bottom w:val="nil"/>
              <w:right w:val="nil"/>
            </w:tcBorders>
          </w:tcPr>
          <w:p w14:paraId="6E040EE3" w14:textId="77777777" w:rsidR="0005254B" w:rsidRDefault="0005254B">
            <w:pPr>
              <w:autoSpaceDE w:val="0"/>
              <w:autoSpaceDN w:val="0"/>
              <w:adjustRightInd w:val="0"/>
              <w:rPr>
                <w:color w:val="000000"/>
                <w:sz w:val="18"/>
                <w:szCs w:val="18"/>
              </w:rPr>
            </w:pPr>
            <w:r>
              <w:rPr>
                <w:color w:val="000000"/>
                <w:sz w:val="18"/>
                <w:szCs w:val="18"/>
              </w:rPr>
              <w:t>Ταμιακά διαθέσιμα και ισοδύναμα</w:t>
            </w:r>
          </w:p>
        </w:tc>
        <w:tc>
          <w:tcPr>
            <w:tcW w:w="967" w:type="dxa"/>
            <w:tcBorders>
              <w:top w:val="nil"/>
              <w:left w:val="single" w:sz="12" w:space="0" w:color="auto"/>
              <w:bottom w:val="nil"/>
              <w:right w:val="single" w:sz="12" w:space="0" w:color="auto"/>
            </w:tcBorders>
          </w:tcPr>
          <w:p w14:paraId="2CBC1859" w14:textId="77777777" w:rsidR="0005254B" w:rsidRDefault="0005254B">
            <w:pPr>
              <w:autoSpaceDE w:val="0"/>
              <w:autoSpaceDN w:val="0"/>
              <w:adjustRightInd w:val="0"/>
              <w:jc w:val="center"/>
              <w:rPr>
                <w:color w:val="000000"/>
                <w:sz w:val="18"/>
                <w:szCs w:val="18"/>
              </w:rPr>
            </w:pPr>
            <w:r>
              <w:rPr>
                <w:color w:val="000000"/>
                <w:sz w:val="18"/>
                <w:szCs w:val="18"/>
              </w:rPr>
              <w:t>7.1.4</w:t>
            </w:r>
          </w:p>
        </w:tc>
        <w:tc>
          <w:tcPr>
            <w:tcW w:w="1548" w:type="dxa"/>
            <w:tcBorders>
              <w:top w:val="nil"/>
              <w:left w:val="single" w:sz="12" w:space="0" w:color="auto"/>
              <w:bottom w:val="nil"/>
              <w:right w:val="single" w:sz="12" w:space="0" w:color="auto"/>
            </w:tcBorders>
          </w:tcPr>
          <w:p w14:paraId="46FEC7CD" w14:textId="77777777" w:rsidR="0005254B" w:rsidRDefault="0005254B">
            <w:pPr>
              <w:autoSpaceDE w:val="0"/>
              <w:autoSpaceDN w:val="0"/>
              <w:adjustRightInd w:val="0"/>
              <w:jc w:val="right"/>
              <w:rPr>
                <w:color w:val="000000"/>
                <w:sz w:val="18"/>
                <w:szCs w:val="18"/>
              </w:rPr>
            </w:pPr>
            <w:r>
              <w:rPr>
                <w:color w:val="000000"/>
                <w:sz w:val="18"/>
                <w:szCs w:val="18"/>
              </w:rPr>
              <w:t>580.275,44</w:t>
            </w:r>
          </w:p>
        </w:tc>
        <w:tc>
          <w:tcPr>
            <w:tcW w:w="1548" w:type="dxa"/>
            <w:tcBorders>
              <w:top w:val="nil"/>
              <w:left w:val="single" w:sz="12" w:space="0" w:color="auto"/>
              <w:bottom w:val="nil"/>
              <w:right w:val="single" w:sz="12" w:space="0" w:color="auto"/>
            </w:tcBorders>
          </w:tcPr>
          <w:p w14:paraId="3743E987" w14:textId="77777777" w:rsidR="0005254B" w:rsidRDefault="0005254B">
            <w:pPr>
              <w:autoSpaceDE w:val="0"/>
              <w:autoSpaceDN w:val="0"/>
              <w:adjustRightInd w:val="0"/>
              <w:jc w:val="right"/>
              <w:rPr>
                <w:color w:val="000000"/>
                <w:sz w:val="18"/>
                <w:szCs w:val="18"/>
              </w:rPr>
            </w:pPr>
            <w:r>
              <w:rPr>
                <w:color w:val="000000"/>
                <w:sz w:val="18"/>
                <w:szCs w:val="18"/>
              </w:rPr>
              <w:t>673.263,08</w:t>
            </w:r>
          </w:p>
        </w:tc>
      </w:tr>
      <w:tr w:rsidR="0005254B" w14:paraId="4E0AFE3C" w14:textId="77777777" w:rsidTr="0005254B">
        <w:trPr>
          <w:trHeight w:val="245"/>
        </w:trPr>
        <w:tc>
          <w:tcPr>
            <w:tcW w:w="5107" w:type="dxa"/>
            <w:tcBorders>
              <w:top w:val="nil"/>
              <w:left w:val="single" w:sz="18" w:space="0" w:color="auto"/>
              <w:bottom w:val="nil"/>
              <w:right w:val="nil"/>
            </w:tcBorders>
          </w:tcPr>
          <w:p w14:paraId="3A06CCDD" w14:textId="77777777" w:rsidR="0005254B" w:rsidRDefault="0005254B">
            <w:pPr>
              <w:autoSpaceDE w:val="0"/>
              <w:autoSpaceDN w:val="0"/>
              <w:adjustRightInd w:val="0"/>
              <w:rPr>
                <w:b/>
                <w:bCs/>
                <w:color w:val="000000"/>
                <w:sz w:val="18"/>
                <w:szCs w:val="18"/>
              </w:rPr>
            </w:pPr>
            <w:r>
              <w:rPr>
                <w:b/>
                <w:bCs/>
                <w:color w:val="000000"/>
                <w:sz w:val="18"/>
                <w:szCs w:val="18"/>
              </w:rPr>
              <w:t>Σύνολο</w:t>
            </w:r>
          </w:p>
        </w:tc>
        <w:tc>
          <w:tcPr>
            <w:tcW w:w="967" w:type="dxa"/>
            <w:tcBorders>
              <w:top w:val="nil"/>
              <w:left w:val="single" w:sz="12" w:space="0" w:color="auto"/>
              <w:bottom w:val="nil"/>
              <w:right w:val="single" w:sz="12" w:space="0" w:color="auto"/>
            </w:tcBorders>
          </w:tcPr>
          <w:p w14:paraId="31EE1F37" w14:textId="77777777" w:rsidR="0005254B" w:rsidRDefault="0005254B">
            <w:pPr>
              <w:autoSpaceDE w:val="0"/>
              <w:autoSpaceDN w:val="0"/>
              <w:adjustRightInd w:val="0"/>
              <w:jc w:val="center"/>
              <w:rPr>
                <w:color w:val="000000"/>
                <w:sz w:val="18"/>
                <w:szCs w:val="18"/>
              </w:rPr>
            </w:pPr>
          </w:p>
        </w:tc>
        <w:tc>
          <w:tcPr>
            <w:tcW w:w="1548" w:type="dxa"/>
            <w:tcBorders>
              <w:top w:val="single" w:sz="6" w:space="0" w:color="auto"/>
              <w:left w:val="single" w:sz="12" w:space="0" w:color="auto"/>
              <w:bottom w:val="double" w:sz="6" w:space="0" w:color="auto"/>
              <w:right w:val="single" w:sz="12" w:space="0" w:color="auto"/>
            </w:tcBorders>
          </w:tcPr>
          <w:p w14:paraId="17304E29" w14:textId="77777777" w:rsidR="0005254B" w:rsidRDefault="0005254B">
            <w:pPr>
              <w:autoSpaceDE w:val="0"/>
              <w:autoSpaceDN w:val="0"/>
              <w:adjustRightInd w:val="0"/>
              <w:jc w:val="right"/>
              <w:rPr>
                <w:b/>
                <w:bCs/>
                <w:color w:val="000000"/>
                <w:sz w:val="18"/>
                <w:szCs w:val="18"/>
              </w:rPr>
            </w:pPr>
            <w:r>
              <w:rPr>
                <w:b/>
                <w:bCs/>
                <w:color w:val="000000"/>
                <w:sz w:val="18"/>
                <w:szCs w:val="18"/>
              </w:rPr>
              <w:t>7.405.139,40</w:t>
            </w:r>
          </w:p>
        </w:tc>
        <w:tc>
          <w:tcPr>
            <w:tcW w:w="1548" w:type="dxa"/>
            <w:tcBorders>
              <w:top w:val="single" w:sz="6" w:space="0" w:color="auto"/>
              <w:left w:val="single" w:sz="12" w:space="0" w:color="auto"/>
              <w:bottom w:val="double" w:sz="6" w:space="0" w:color="auto"/>
              <w:right w:val="single" w:sz="12" w:space="0" w:color="auto"/>
            </w:tcBorders>
          </w:tcPr>
          <w:p w14:paraId="333331D1" w14:textId="77777777" w:rsidR="0005254B" w:rsidRDefault="0005254B">
            <w:pPr>
              <w:autoSpaceDE w:val="0"/>
              <w:autoSpaceDN w:val="0"/>
              <w:adjustRightInd w:val="0"/>
              <w:jc w:val="right"/>
              <w:rPr>
                <w:b/>
                <w:bCs/>
                <w:color w:val="000000"/>
                <w:sz w:val="18"/>
                <w:szCs w:val="18"/>
              </w:rPr>
            </w:pPr>
            <w:r>
              <w:rPr>
                <w:b/>
                <w:bCs/>
                <w:color w:val="000000"/>
                <w:sz w:val="18"/>
                <w:szCs w:val="18"/>
              </w:rPr>
              <w:t>7.057.857,98</w:t>
            </w:r>
          </w:p>
        </w:tc>
      </w:tr>
      <w:tr w:rsidR="0005254B" w14:paraId="2A9546A1" w14:textId="77777777" w:rsidTr="0005254B">
        <w:trPr>
          <w:trHeight w:val="245"/>
        </w:trPr>
        <w:tc>
          <w:tcPr>
            <w:tcW w:w="5107" w:type="dxa"/>
            <w:tcBorders>
              <w:top w:val="nil"/>
              <w:left w:val="single" w:sz="18" w:space="0" w:color="auto"/>
              <w:bottom w:val="nil"/>
              <w:right w:val="nil"/>
            </w:tcBorders>
          </w:tcPr>
          <w:p w14:paraId="16C81F70" w14:textId="77777777" w:rsidR="0005254B" w:rsidRDefault="0005254B">
            <w:pPr>
              <w:autoSpaceDE w:val="0"/>
              <w:autoSpaceDN w:val="0"/>
              <w:adjustRightInd w:val="0"/>
              <w:jc w:val="right"/>
              <w:rPr>
                <w:b/>
                <w:bCs/>
                <w:color w:val="000000"/>
                <w:sz w:val="18"/>
                <w:szCs w:val="18"/>
              </w:rPr>
            </w:pPr>
          </w:p>
        </w:tc>
        <w:tc>
          <w:tcPr>
            <w:tcW w:w="967" w:type="dxa"/>
            <w:tcBorders>
              <w:top w:val="nil"/>
              <w:left w:val="single" w:sz="12" w:space="0" w:color="auto"/>
              <w:bottom w:val="nil"/>
              <w:right w:val="single" w:sz="12" w:space="0" w:color="auto"/>
            </w:tcBorders>
          </w:tcPr>
          <w:p w14:paraId="166AC4C9" w14:textId="77777777" w:rsidR="0005254B" w:rsidRDefault="0005254B">
            <w:pPr>
              <w:autoSpaceDE w:val="0"/>
              <w:autoSpaceDN w:val="0"/>
              <w:adjustRightInd w:val="0"/>
              <w:jc w:val="center"/>
              <w:rPr>
                <w:color w:val="000000"/>
                <w:sz w:val="18"/>
                <w:szCs w:val="18"/>
              </w:rPr>
            </w:pPr>
          </w:p>
        </w:tc>
        <w:tc>
          <w:tcPr>
            <w:tcW w:w="1548" w:type="dxa"/>
            <w:tcBorders>
              <w:top w:val="nil"/>
              <w:left w:val="single" w:sz="12" w:space="0" w:color="auto"/>
              <w:bottom w:val="nil"/>
              <w:right w:val="single" w:sz="12" w:space="0" w:color="auto"/>
            </w:tcBorders>
          </w:tcPr>
          <w:p w14:paraId="190C163C" w14:textId="77777777" w:rsidR="0005254B" w:rsidRDefault="0005254B">
            <w:pPr>
              <w:autoSpaceDE w:val="0"/>
              <w:autoSpaceDN w:val="0"/>
              <w:adjustRightInd w:val="0"/>
              <w:jc w:val="right"/>
              <w:rPr>
                <w:b/>
                <w:bCs/>
                <w:color w:val="000000"/>
                <w:sz w:val="18"/>
                <w:szCs w:val="18"/>
              </w:rPr>
            </w:pPr>
          </w:p>
        </w:tc>
        <w:tc>
          <w:tcPr>
            <w:tcW w:w="1548" w:type="dxa"/>
            <w:tcBorders>
              <w:top w:val="nil"/>
              <w:left w:val="single" w:sz="12" w:space="0" w:color="auto"/>
              <w:bottom w:val="nil"/>
              <w:right w:val="single" w:sz="12" w:space="0" w:color="auto"/>
            </w:tcBorders>
          </w:tcPr>
          <w:p w14:paraId="7FBDACA6" w14:textId="77777777" w:rsidR="0005254B" w:rsidRDefault="0005254B">
            <w:pPr>
              <w:autoSpaceDE w:val="0"/>
              <w:autoSpaceDN w:val="0"/>
              <w:adjustRightInd w:val="0"/>
              <w:jc w:val="right"/>
              <w:rPr>
                <w:b/>
                <w:bCs/>
                <w:color w:val="000000"/>
                <w:sz w:val="18"/>
                <w:szCs w:val="18"/>
              </w:rPr>
            </w:pPr>
          </w:p>
        </w:tc>
      </w:tr>
      <w:tr w:rsidR="0005254B" w14:paraId="4DEA980B" w14:textId="77777777" w:rsidTr="0005254B">
        <w:trPr>
          <w:trHeight w:val="245"/>
        </w:trPr>
        <w:tc>
          <w:tcPr>
            <w:tcW w:w="5107" w:type="dxa"/>
            <w:tcBorders>
              <w:top w:val="nil"/>
              <w:left w:val="single" w:sz="18" w:space="0" w:color="auto"/>
              <w:bottom w:val="nil"/>
              <w:right w:val="nil"/>
            </w:tcBorders>
          </w:tcPr>
          <w:p w14:paraId="3BC35EBD" w14:textId="77777777" w:rsidR="0005254B" w:rsidRDefault="0005254B">
            <w:pPr>
              <w:autoSpaceDE w:val="0"/>
              <w:autoSpaceDN w:val="0"/>
              <w:adjustRightInd w:val="0"/>
              <w:rPr>
                <w:b/>
                <w:bCs/>
                <w:color w:val="000000"/>
                <w:sz w:val="18"/>
                <w:szCs w:val="18"/>
              </w:rPr>
            </w:pPr>
            <w:r>
              <w:rPr>
                <w:b/>
                <w:bCs/>
                <w:color w:val="000000"/>
                <w:sz w:val="18"/>
                <w:szCs w:val="18"/>
              </w:rPr>
              <w:t>Σύνολο κυκλοφορούντων</w:t>
            </w:r>
          </w:p>
        </w:tc>
        <w:tc>
          <w:tcPr>
            <w:tcW w:w="967" w:type="dxa"/>
            <w:tcBorders>
              <w:top w:val="nil"/>
              <w:left w:val="single" w:sz="12" w:space="0" w:color="auto"/>
              <w:bottom w:val="nil"/>
              <w:right w:val="single" w:sz="12" w:space="0" w:color="auto"/>
            </w:tcBorders>
          </w:tcPr>
          <w:p w14:paraId="511640BE" w14:textId="77777777" w:rsidR="0005254B" w:rsidRDefault="0005254B">
            <w:pPr>
              <w:autoSpaceDE w:val="0"/>
              <w:autoSpaceDN w:val="0"/>
              <w:adjustRightInd w:val="0"/>
              <w:jc w:val="center"/>
              <w:rPr>
                <w:color w:val="000000"/>
                <w:sz w:val="18"/>
                <w:szCs w:val="18"/>
              </w:rPr>
            </w:pPr>
          </w:p>
        </w:tc>
        <w:tc>
          <w:tcPr>
            <w:tcW w:w="1548" w:type="dxa"/>
            <w:tcBorders>
              <w:top w:val="single" w:sz="6" w:space="0" w:color="auto"/>
              <w:left w:val="single" w:sz="12" w:space="0" w:color="auto"/>
              <w:bottom w:val="double" w:sz="6" w:space="0" w:color="auto"/>
              <w:right w:val="single" w:sz="12" w:space="0" w:color="auto"/>
            </w:tcBorders>
          </w:tcPr>
          <w:p w14:paraId="5DBE88D2" w14:textId="77777777" w:rsidR="0005254B" w:rsidRDefault="0005254B">
            <w:pPr>
              <w:autoSpaceDE w:val="0"/>
              <w:autoSpaceDN w:val="0"/>
              <w:adjustRightInd w:val="0"/>
              <w:jc w:val="right"/>
              <w:rPr>
                <w:b/>
                <w:bCs/>
                <w:color w:val="000000"/>
                <w:sz w:val="18"/>
                <w:szCs w:val="18"/>
              </w:rPr>
            </w:pPr>
            <w:r>
              <w:rPr>
                <w:b/>
                <w:bCs/>
                <w:color w:val="000000"/>
                <w:sz w:val="18"/>
                <w:szCs w:val="18"/>
              </w:rPr>
              <w:t>9.797.319,03</w:t>
            </w:r>
          </w:p>
        </w:tc>
        <w:tc>
          <w:tcPr>
            <w:tcW w:w="1548" w:type="dxa"/>
            <w:tcBorders>
              <w:top w:val="single" w:sz="6" w:space="0" w:color="auto"/>
              <w:left w:val="single" w:sz="12" w:space="0" w:color="auto"/>
              <w:bottom w:val="double" w:sz="6" w:space="0" w:color="auto"/>
              <w:right w:val="single" w:sz="12" w:space="0" w:color="auto"/>
            </w:tcBorders>
          </w:tcPr>
          <w:p w14:paraId="7193CB49" w14:textId="77777777" w:rsidR="0005254B" w:rsidRDefault="0005254B">
            <w:pPr>
              <w:autoSpaceDE w:val="0"/>
              <w:autoSpaceDN w:val="0"/>
              <w:adjustRightInd w:val="0"/>
              <w:jc w:val="right"/>
              <w:rPr>
                <w:b/>
                <w:bCs/>
                <w:color w:val="000000"/>
                <w:sz w:val="18"/>
                <w:szCs w:val="18"/>
              </w:rPr>
            </w:pPr>
            <w:r>
              <w:rPr>
                <w:b/>
                <w:bCs/>
                <w:color w:val="000000"/>
                <w:sz w:val="18"/>
                <w:szCs w:val="18"/>
              </w:rPr>
              <w:t>9.187.552,39</w:t>
            </w:r>
          </w:p>
        </w:tc>
      </w:tr>
      <w:tr w:rsidR="0005254B" w14:paraId="69D0C035" w14:textId="77777777" w:rsidTr="0005254B">
        <w:trPr>
          <w:trHeight w:val="245"/>
        </w:trPr>
        <w:tc>
          <w:tcPr>
            <w:tcW w:w="5107" w:type="dxa"/>
            <w:tcBorders>
              <w:top w:val="nil"/>
              <w:left w:val="single" w:sz="18" w:space="0" w:color="auto"/>
              <w:bottom w:val="nil"/>
              <w:right w:val="nil"/>
            </w:tcBorders>
          </w:tcPr>
          <w:p w14:paraId="3BD7C6D2" w14:textId="77777777" w:rsidR="0005254B" w:rsidRDefault="0005254B">
            <w:pPr>
              <w:autoSpaceDE w:val="0"/>
              <w:autoSpaceDN w:val="0"/>
              <w:adjustRightInd w:val="0"/>
              <w:jc w:val="right"/>
              <w:rPr>
                <w:color w:val="000000"/>
                <w:sz w:val="18"/>
                <w:szCs w:val="18"/>
              </w:rPr>
            </w:pPr>
          </w:p>
        </w:tc>
        <w:tc>
          <w:tcPr>
            <w:tcW w:w="967" w:type="dxa"/>
            <w:tcBorders>
              <w:top w:val="nil"/>
              <w:left w:val="single" w:sz="12" w:space="0" w:color="auto"/>
              <w:bottom w:val="nil"/>
              <w:right w:val="single" w:sz="12" w:space="0" w:color="auto"/>
            </w:tcBorders>
          </w:tcPr>
          <w:p w14:paraId="5FF3448C" w14:textId="77777777" w:rsidR="0005254B" w:rsidRDefault="0005254B">
            <w:pPr>
              <w:autoSpaceDE w:val="0"/>
              <w:autoSpaceDN w:val="0"/>
              <w:adjustRightInd w:val="0"/>
              <w:jc w:val="center"/>
              <w:rPr>
                <w:color w:val="000000"/>
                <w:sz w:val="18"/>
                <w:szCs w:val="18"/>
              </w:rPr>
            </w:pPr>
          </w:p>
        </w:tc>
        <w:tc>
          <w:tcPr>
            <w:tcW w:w="1548" w:type="dxa"/>
            <w:tcBorders>
              <w:top w:val="nil"/>
              <w:left w:val="single" w:sz="12" w:space="0" w:color="auto"/>
              <w:bottom w:val="nil"/>
              <w:right w:val="single" w:sz="12" w:space="0" w:color="auto"/>
            </w:tcBorders>
          </w:tcPr>
          <w:p w14:paraId="12999C08" w14:textId="77777777" w:rsidR="0005254B" w:rsidRDefault="0005254B">
            <w:pPr>
              <w:autoSpaceDE w:val="0"/>
              <w:autoSpaceDN w:val="0"/>
              <w:adjustRightInd w:val="0"/>
              <w:jc w:val="right"/>
              <w:rPr>
                <w:b/>
                <w:bCs/>
                <w:color w:val="000000"/>
                <w:sz w:val="18"/>
                <w:szCs w:val="18"/>
              </w:rPr>
            </w:pPr>
          </w:p>
        </w:tc>
        <w:tc>
          <w:tcPr>
            <w:tcW w:w="1548" w:type="dxa"/>
            <w:tcBorders>
              <w:top w:val="nil"/>
              <w:left w:val="single" w:sz="12" w:space="0" w:color="auto"/>
              <w:bottom w:val="nil"/>
              <w:right w:val="single" w:sz="12" w:space="0" w:color="auto"/>
            </w:tcBorders>
          </w:tcPr>
          <w:p w14:paraId="2A03AB56" w14:textId="77777777" w:rsidR="0005254B" w:rsidRDefault="0005254B">
            <w:pPr>
              <w:autoSpaceDE w:val="0"/>
              <w:autoSpaceDN w:val="0"/>
              <w:adjustRightInd w:val="0"/>
              <w:jc w:val="right"/>
              <w:rPr>
                <w:b/>
                <w:bCs/>
                <w:color w:val="000000"/>
                <w:sz w:val="18"/>
                <w:szCs w:val="18"/>
              </w:rPr>
            </w:pPr>
          </w:p>
        </w:tc>
      </w:tr>
      <w:tr w:rsidR="0005254B" w14:paraId="6C03E73F" w14:textId="77777777" w:rsidTr="0005254B">
        <w:trPr>
          <w:trHeight w:val="245"/>
        </w:trPr>
        <w:tc>
          <w:tcPr>
            <w:tcW w:w="5107" w:type="dxa"/>
            <w:tcBorders>
              <w:top w:val="nil"/>
              <w:left w:val="single" w:sz="18" w:space="0" w:color="auto"/>
              <w:bottom w:val="single" w:sz="18" w:space="0" w:color="auto"/>
              <w:right w:val="nil"/>
            </w:tcBorders>
          </w:tcPr>
          <w:p w14:paraId="086A936A" w14:textId="77777777" w:rsidR="0005254B" w:rsidRDefault="0005254B">
            <w:pPr>
              <w:autoSpaceDE w:val="0"/>
              <w:autoSpaceDN w:val="0"/>
              <w:adjustRightInd w:val="0"/>
              <w:rPr>
                <w:b/>
                <w:bCs/>
                <w:color w:val="000000"/>
                <w:sz w:val="18"/>
                <w:szCs w:val="18"/>
              </w:rPr>
            </w:pPr>
            <w:r>
              <w:rPr>
                <w:b/>
                <w:bCs/>
                <w:color w:val="000000"/>
                <w:sz w:val="18"/>
                <w:szCs w:val="18"/>
              </w:rPr>
              <w:t>Σύνολο Ενεργητικού</w:t>
            </w:r>
          </w:p>
        </w:tc>
        <w:tc>
          <w:tcPr>
            <w:tcW w:w="967" w:type="dxa"/>
            <w:tcBorders>
              <w:top w:val="nil"/>
              <w:left w:val="single" w:sz="12" w:space="0" w:color="auto"/>
              <w:bottom w:val="single" w:sz="12" w:space="0" w:color="auto"/>
              <w:right w:val="single" w:sz="12" w:space="0" w:color="auto"/>
            </w:tcBorders>
          </w:tcPr>
          <w:p w14:paraId="7BA5FB08" w14:textId="77777777" w:rsidR="0005254B" w:rsidRDefault="0005254B">
            <w:pPr>
              <w:autoSpaceDE w:val="0"/>
              <w:autoSpaceDN w:val="0"/>
              <w:adjustRightInd w:val="0"/>
              <w:jc w:val="center"/>
              <w:rPr>
                <w:color w:val="000000"/>
                <w:sz w:val="18"/>
                <w:szCs w:val="18"/>
              </w:rPr>
            </w:pPr>
          </w:p>
        </w:tc>
        <w:tc>
          <w:tcPr>
            <w:tcW w:w="1548" w:type="dxa"/>
            <w:tcBorders>
              <w:top w:val="single" w:sz="6" w:space="0" w:color="auto"/>
              <w:left w:val="single" w:sz="12" w:space="0" w:color="auto"/>
              <w:bottom w:val="single" w:sz="12" w:space="0" w:color="auto"/>
              <w:right w:val="single" w:sz="12" w:space="0" w:color="auto"/>
            </w:tcBorders>
          </w:tcPr>
          <w:p w14:paraId="299C6495" w14:textId="77777777" w:rsidR="0005254B" w:rsidRDefault="0005254B">
            <w:pPr>
              <w:autoSpaceDE w:val="0"/>
              <w:autoSpaceDN w:val="0"/>
              <w:adjustRightInd w:val="0"/>
              <w:jc w:val="right"/>
              <w:rPr>
                <w:b/>
                <w:bCs/>
                <w:color w:val="000000"/>
                <w:sz w:val="18"/>
                <w:szCs w:val="18"/>
              </w:rPr>
            </w:pPr>
            <w:r>
              <w:rPr>
                <w:b/>
                <w:bCs/>
                <w:color w:val="000000"/>
                <w:sz w:val="18"/>
                <w:szCs w:val="18"/>
              </w:rPr>
              <w:t>11.610.276,17</w:t>
            </w:r>
          </w:p>
        </w:tc>
        <w:tc>
          <w:tcPr>
            <w:tcW w:w="1548" w:type="dxa"/>
            <w:tcBorders>
              <w:top w:val="single" w:sz="6" w:space="0" w:color="auto"/>
              <w:left w:val="single" w:sz="12" w:space="0" w:color="auto"/>
              <w:bottom w:val="single" w:sz="12" w:space="0" w:color="auto"/>
              <w:right w:val="single" w:sz="12" w:space="0" w:color="auto"/>
            </w:tcBorders>
          </w:tcPr>
          <w:p w14:paraId="6FCB7993" w14:textId="77777777" w:rsidR="0005254B" w:rsidRDefault="0005254B">
            <w:pPr>
              <w:autoSpaceDE w:val="0"/>
              <w:autoSpaceDN w:val="0"/>
              <w:adjustRightInd w:val="0"/>
              <w:jc w:val="right"/>
              <w:rPr>
                <w:b/>
                <w:bCs/>
                <w:color w:val="000000"/>
                <w:sz w:val="18"/>
                <w:szCs w:val="18"/>
              </w:rPr>
            </w:pPr>
            <w:r>
              <w:rPr>
                <w:b/>
                <w:bCs/>
                <w:color w:val="000000"/>
                <w:sz w:val="18"/>
                <w:szCs w:val="18"/>
              </w:rPr>
              <w:t>11.188.334,68</w:t>
            </w:r>
          </w:p>
        </w:tc>
      </w:tr>
    </w:tbl>
    <w:p w14:paraId="20DE4F91" w14:textId="030F2D60" w:rsidR="00131313" w:rsidRDefault="00131313">
      <w:pPr>
        <w:tabs>
          <w:tab w:val="left" w:pos="5253"/>
          <w:tab w:val="left" w:pos="6062"/>
          <w:tab w:val="left" w:pos="7542"/>
        </w:tabs>
        <w:ind w:left="93"/>
        <w:rPr>
          <w:sz w:val="20"/>
          <w:szCs w:val="20"/>
        </w:rPr>
      </w:pPr>
    </w:p>
    <w:p w14:paraId="1EBCB122" w14:textId="3EBA78FF" w:rsidR="00F14C81" w:rsidRPr="00761228" w:rsidRDefault="00F14C81">
      <w:pPr>
        <w:tabs>
          <w:tab w:val="left" w:pos="5253"/>
          <w:tab w:val="left" w:pos="6062"/>
          <w:tab w:val="left" w:pos="7542"/>
        </w:tabs>
        <w:ind w:left="93"/>
        <w:rPr>
          <w:b/>
          <w:bCs/>
          <w:color w:val="000000"/>
          <w:sz w:val="18"/>
          <w:szCs w:val="18"/>
        </w:rPr>
      </w:pPr>
    </w:p>
    <w:p w14:paraId="1EBCB123" w14:textId="7DD3BB04" w:rsidR="00E43E7F" w:rsidRDefault="00F14C81">
      <w:pPr>
        <w:tabs>
          <w:tab w:val="left" w:pos="5253"/>
          <w:tab w:val="left" w:pos="6062"/>
          <w:tab w:val="left" w:pos="7542"/>
        </w:tabs>
        <w:ind w:left="93"/>
        <w:rPr>
          <w:sz w:val="20"/>
          <w:szCs w:val="20"/>
        </w:rPr>
      </w:pPr>
      <w:r>
        <w:rPr>
          <w:b/>
          <w:bCs/>
          <w:color w:val="000000"/>
          <w:sz w:val="18"/>
          <w:szCs w:val="18"/>
        </w:rPr>
        <w:br w:type="page"/>
      </w:r>
    </w:p>
    <w:tbl>
      <w:tblPr>
        <w:tblW w:w="0" w:type="auto"/>
        <w:tblInd w:w="-45" w:type="dxa"/>
        <w:tblLayout w:type="fixed"/>
        <w:tblLook w:val="0000" w:firstRow="0" w:lastRow="0" w:firstColumn="0" w:lastColumn="0" w:noHBand="0" w:noVBand="0"/>
      </w:tblPr>
      <w:tblGrid>
        <w:gridCol w:w="5107"/>
        <w:gridCol w:w="967"/>
        <w:gridCol w:w="1548"/>
        <w:gridCol w:w="1548"/>
      </w:tblGrid>
      <w:tr w:rsidR="0005254B" w14:paraId="64B1A6DF" w14:textId="77777777" w:rsidTr="0005254B">
        <w:trPr>
          <w:trHeight w:val="245"/>
        </w:trPr>
        <w:tc>
          <w:tcPr>
            <w:tcW w:w="5107" w:type="dxa"/>
            <w:tcBorders>
              <w:top w:val="single" w:sz="12" w:space="0" w:color="auto"/>
              <w:left w:val="single" w:sz="12" w:space="0" w:color="auto"/>
              <w:bottom w:val="single" w:sz="12" w:space="0" w:color="auto"/>
              <w:right w:val="nil"/>
            </w:tcBorders>
          </w:tcPr>
          <w:p w14:paraId="3937DE96" w14:textId="77777777" w:rsidR="0005254B" w:rsidRDefault="0005254B">
            <w:pPr>
              <w:autoSpaceDE w:val="0"/>
              <w:autoSpaceDN w:val="0"/>
              <w:adjustRightInd w:val="0"/>
              <w:rPr>
                <w:b/>
                <w:bCs/>
                <w:color w:val="000000"/>
                <w:sz w:val="18"/>
                <w:szCs w:val="18"/>
              </w:rPr>
            </w:pPr>
            <w:r>
              <w:rPr>
                <w:b/>
                <w:bCs/>
                <w:color w:val="000000"/>
                <w:sz w:val="18"/>
                <w:szCs w:val="18"/>
              </w:rPr>
              <w:lastRenderedPageBreak/>
              <w:t>ΠΑΘΗΤΙΚΟ</w:t>
            </w:r>
          </w:p>
        </w:tc>
        <w:tc>
          <w:tcPr>
            <w:tcW w:w="967" w:type="dxa"/>
            <w:tcBorders>
              <w:top w:val="single" w:sz="12" w:space="0" w:color="auto"/>
              <w:left w:val="single" w:sz="12" w:space="0" w:color="auto"/>
              <w:bottom w:val="single" w:sz="12" w:space="0" w:color="auto"/>
              <w:right w:val="single" w:sz="12" w:space="0" w:color="auto"/>
            </w:tcBorders>
          </w:tcPr>
          <w:p w14:paraId="2F63001A" w14:textId="77777777" w:rsidR="0005254B" w:rsidRDefault="0005254B">
            <w:pPr>
              <w:autoSpaceDE w:val="0"/>
              <w:autoSpaceDN w:val="0"/>
              <w:adjustRightInd w:val="0"/>
              <w:jc w:val="center"/>
              <w:rPr>
                <w:b/>
                <w:bCs/>
                <w:color w:val="000000"/>
                <w:sz w:val="18"/>
                <w:szCs w:val="18"/>
              </w:rPr>
            </w:pPr>
            <w:r>
              <w:rPr>
                <w:b/>
                <w:bCs/>
                <w:color w:val="000000"/>
                <w:sz w:val="18"/>
                <w:szCs w:val="18"/>
              </w:rPr>
              <w:t>Σημ.</w:t>
            </w:r>
          </w:p>
        </w:tc>
        <w:tc>
          <w:tcPr>
            <w:tcW w:w="1548" w:type="dxa"/>
            <w:tcBorders>
              <w:top w:val="single" w:sz="12" w:space="0" w:color="auto"/>
              <w:left w:val="nil"/>
              <w:bottom w:val="single" w:sz="12" w:space="0" w:color="auto"/>
              <w:right w:val="single" w:sz="12" w:space="0" w:color="auto"/>
            </w:tcBorders>
          </w:tcPr>
          <w:p w14:paraId="0407B699" w14:textId="77777777" w:rsidR="0005254B" w:rsidRDefault="0005254B">
            <w:pPr>
              <w:autoSpaceDE w:val="0"/>
              <w:autoSpaceDN w:val="0"/>
              <w:adjustRightInd w:val="0"/>
              <w:jc w:val="center"/>
              <w:rPr>
                <w:b/>
                <w:bCs/>
                <w:color w:val="000000"/>
                <w:sz w:val="18"/>
                <w:szCs w:val="18"/>
              </w:rPr>
            </w:pPr>
            <w:r>
              <w:rPr>
                <w:b/>
                <w:bCs/>
                <w:color w:val="000000"/>
                <w:sz w:val="18"/>
                <w:szCs w:val="18"/>
              </w:rPr>
              <w:t>31/12/2019</w:t>
            </w:r>
          </w:p>
        </w:tc>
        <w:tc>
          <w:tcPr>
            <w:tcW w:w="1548" w:type="dxa"/>
            <w:tcBorders>
              <w:top w:val="single" w:sz="12" w:space="0" w:color="auto"/>
              <w:left w:val="nil"/>
              <w:bottom w:val="single" w:sz="12" w:space="0" w:color="auto"/>
              <w:right w:val="single" w:sz="12" w:space="0" w:color="auto"/>
            </w:tcBorders>
          </w:tcPr>
          <w:p w14:paraId="36F4B432" w14:textId="77777777" w:rsidR="0005254B" w:rsidRDefault="0005254B">
            <w:pPr>
              <w:autoSpaceDE w:val="0"/>
              <w:autoSpaceDN w:val="0"/>
              <w:adjustRightInd w:val="0"/>
              <w:jc w:val="center"/>
              <w:rPr>
                <w:b/>
                <w:bCs/>
                <w:color w:val="000000"/>
                <w:sz w:val="18"/>
                <w:szCs w:val="18"/>
              </w:rPr>
            </w:pPr>
            <w:r>
              <w:rPr>
                <w:b/>
                <w:bCs/>
                <w:color w:val="000000"/>
                <w:sz w:val="18"/>
                <w:szCs w:val="18"/>
              </w:rPr>
              <w:t>31/12/2018</w:t>
            </w:r>
          </w:p>
        </w:tc>
      </w:tr>
      <w:tr w:rsidR="0005254B" w14:paraId="6505CA0E" w14:textId="77777777" w:rsidTr="0005254B">
        <w:trPr>
          <w:trHeight w:val="230"/>
        </w:trPr>
        <w:tc>
          <w:tcPr>
            <w:tcW w:w="5107" w:type="dxa"/>
            <w:tcBorders>
              <w:top w:val="nil"/>
              <w:left w:val="single" w:sz="12" w:space="0" w:color="auto"/>
              <w:bottom w:val="nil"/>
              <w:right w:val="nil"/>
            </w:tcBorders>
          </w:tcPr>
          <w:p w14:paraId="0E5BA882" w14:textId="77777777" w:rsidR="0005254B" w:rsidRDefault="0005254B">
            <w:pPr>
              <w:autoSpaceDE w:val="0"/>
              <w:autoSpaceDN w:val="0"/>
              <w:adjustRightInd w:val="0"/>
              <w:rPr>
                <w:b/>
                <w:bCs/>
                <w:color w:val="000000"/>
                <w:sz w:val="18"/>
                <w:szCs w:val="18"/>
              </w:rPr>
            </w:pPr>
            <w:r>
              <w:rPr>
                <w:b/>
                <w:bCs/>
                <w:color w:val="000000"/>
                <w:sz w:val="18"/>
                <w:szCs w:val="18"/>
              </w:rPr>
              <w:t>ΚΑΘΑΡΗ ΘΕΣΗ</w:t>
            </w:r>
          </w:p>
        </w:tc>
        <w:tc>
          <w:tcPr>
            <w:tcW w:w="967" w:type="dxa"/>
            <w:tcBorders>
              <w:top w:val="nil"/>
              <w:left w:val="single" w:sz="12" w:space="0" w:color="auto"/>
              <w:bottom w:val="nil"/>
              <w:right w:val="single" w:sz="12" w:space="0" w:color="auto"/>
            </w:tcBorders>
          </w:tcPr>
          <w:p w14:paraId="6D5C417D" w14:textId="77777777" w:rsidR="0005254B" w:rsidRDefault="0005254B">
            <w:pPr>
              <w:autoSpaceDE w:val="0"/>
              <w:autoSpaceDN w:val="0"/>
              <w:adjustRightInd w:val="0"/>
              <w:jc w:val="center"/>
              <w:rPr>
                <w:color w:val="000000"/>
                <w:sz w:val="18"/>
                <w:szCs w:val="18"/>
              </w:rPr>
            </w:pPr>
          </w:p>
        </w:tc>
        <w:tc>
          <w:tcPr>
            <w:tcW w:w="1548" w:type="dxa"/>
            <w:tcBorders>
              <w:top w:val="nil"/>
              <w:left w:val="nil"/>
              <w:bottom w:val="nil"/>
              <w:right w:val="single" w:sz="12" w:space="0" w:color="auto"/>
            </w:tcBorders>
          </w:tcPr>
          <w:p w14:paraId="07495671"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2385F49C" w14:textId="77777777" w:rsidR="0005254B" w:rsidRDefault="0005254B">
            <w:pPr>
              <w:autoSpaceDE w:val="0"/>
              <w:autoSpaceDN w:val="0"/>
              <w:adjustRightInd w:val="0"/>
              <w:jc w:val="right"/>
              <w:rPr>
                <w:color w:val="000000"/>
                <w:sz w:val="18"/>
                <w:szCs w:val="18"/>
              </w:rPr>
            </w:pPr>
          </w:p>
        </w:tc>
      </w:tr>
      <w:tr w:rsidR="0005254B" w14:paraId="7E32AEB1" w14:textId="77777777" w:rsidTr="0005254B">
        <w:trPr>
          <w:trHeight w:val="230"/>
        </w:trPr>
        <w:tc>
          <w:tcPr>
            <w:tcW w:w="5107" w:type="dxa"/>
            <w:tcBorders>
              <w:top w:val="nil"/>
              <w:left w:val="single" w:sz="12" w:space="0" w:color="auto"/>
              <w:bottom w:val="nil"/>
              <w:right w:val="nil"/>
            </w:tcBorders>
          </w:tcPr>
          <w:p w14:paraId="2A255C92" w14:textId="77777777" w:rsidR="0005254B" w:rsidRDefault="0005254B">
            <w:pPr>
              <w:autoSpaceDE w:val="0"/>
              <w:autoSpaceDN w:val="0"/>
              <w:adjustRightInd w:val="0"/>
              <w:rPr>
                <w:b/>
                <w:bCs/>
                <w:color w:val="000000"/>
                <w:sz w:val="18"/>
                <w:szCs w:val="18"/>
              </w:rPr>
            </w:pPr>
            <w:r>
              <w:rPr>
                <w:b/>
                <w:bCs/>
                <w:color w:val="000000"/>
                <w:sz w:val="18"/>
                <w:szCs w:val="18"/>
              </w:rPr>
              <w:t>Καταβλημένα κεφάλαια</w:t>
            </w:r>
          </w:p>
        </w:tc>
        <w:tc>
          <w:tcPr>
            <w:tcW w:w="967" w:type="dxa"/>
            <w:tcBorders>
              <w:top w:val="nil"/>
              <w:left w:val="single" w:sz="12" w:space="0" w:color="auto"/>
              <w:bottom w:val="nil"/>
              <w:right w:val="single" w:sz="12" w:space="0" w:color="auto"/>
            </w:tcBorders>
          </w:tcPr>
          <w:p w14:paraId="765D0C93" w14:textId="77777777" w:rsidR="0005254B" w:rsidRDefault="0005254B">
            <w:pPr>
              <w:autoSpaceDE w:val="0"/>
              <w:autoSpaceDN w:val="0"/>
              <w:adjustRightInd w:val="0"/>
              <w:jc w:val="center"/>
              <w:rPr>
                <w:color w:val="000000"/>
                <w:sz w:val="18"/>
                <w:szCs w:val="18"/>
              </w:rPr>
            </w:pPr>
          </w:p>
        </w:tc>
        <w:tc>
          <w:tcPr>
            <w:tcW w:w="1548" w:type="dxa"/>
            <w:tcBorders>
              <w:top w:val="nil"/>
              <w:left w:val="nil"/>
              <w:bottom w:val="nil"/>
              <w:right w:val="single" w:sz="12" w:space="0" w:color="auto"/>
            </w:tcBorders>
          </w:tcPr>
          <w:p w14:paraId="6AB864CD"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3F0000FD" w14:textId="77777777" w:rsidR="0005254B" w:rsidRDefault="0005254B">
            <w:pPr>
              <w:autoSpaceDE w:val="0"/>
              <w:autoSpaceDN w:val="0"/>
              <w:adjustRightInd w:val="0"/>
              <w:jc w:val="right"/>
              <w:rPr>
                <w:color w:val="000000"/>
                <w:sz w:val="18"/>
                <w:szCs w:val="18"/>
              </w:rPr>
            </w:pPr>
          </w:p>
        </w:tc>
      </w:tr>
      <w:tr w:rsidR="0005254B" w14:paraId="3FEF7723" w14:textId="77777777" w:rsidTr="0005254B">
        <w:trPr>
          <w:trHeight w:val="230"/>
        </w:trPr>
        <w:tc>
          <w:tcPr>
            <w:tcW w:w="5107" w:type="dxa"/>
            <w:tcBorders>
              <w:top w:val="nil"/>
              <w:left w:val="single" w:sz="12" w:space="0" w:color="auto"/>
              <w:bottom w:val="nil"/>
              <w:right w:val="nil"/>
            </w:tcBorders>
          </w:tcPr>
          <w:p w14:paraId="7964B2C2" w14:textId="77777777" w:rsidR="0005254B" w:rsidRDefault="0005254B">
            <w:pPr>
              <w:autoSpaceDE w:val="0"/>
              <w:autoSpaceDN w:val="0"/>
              <w:adjustRightInd w:val="0"/>
              <w:rPr>
                <w:color w:val="000000"/>
                <w:sz w:val="18"/>
                <w:szCs w:val="18"/>
              </w:rPr>
            </w:pPr>
            <w:r>
              <w:rPr>
                <w:color w:val="000000"/>
                <w:sz w:val="18"/>
                <w:szCs w:val="18"/>
              </w:rPr>
              <w:t>Συνεταιριστικό κεφάλαιο</w:t>
            </w:r>
          </w:p>
        </w:tc>
        <w:tc>
          <w:tcPr>
            <w:tcW w:w="967" w:type="dxa"/>
            <w:tcBorders>
              <w:top w:val="nil"/>
              <w:left w:val="single" w:sz="12" w:space="0" w:color="auto"/>
              <w:bottom w:val="nil"/>
              <w:right w:val="single" w:sz="12" w:space="0" w:color="auto"/>
            </w:tcBorders>
          </w:tcPr>
          <w:p w14:paraId="272AC36D" w14:textId="5FBF38B1" w:rsidR="0005254B" w:rsidRDefault="0005254B">
            <w:pPr>
              <w:autoSpaceDE w:val="0"/>
              <w:autoSpaceDN w:val="0"/>
              <w:adjustRightInd w:val="0"/>
              <w:jc w:val="center"/>
              <w:rPr>
                <w:color w:val="000000"/>
                <w:sz w:val="18"/>
                <w:szCs w:val="18"/>
              </w:rPr>
            </w:pPr>
            <w:r>
              <w:rPr>
                <w:color w:val="000000"/>
                <w:sz w:val="18"/>
                <w:szCs w:val="18"/>
              </w:rPr>
              <w:t>8</w:t>
            </w:r>
            <w:r w:rsidR="000E5C04">
              <w:rPr>
                <w:color w:val="000000"/>
                <w:sz w:val="18"/>
                <w:szCs w:val="18"/>
              </w:rPr>
              <w:t>.α</w:t>
            </w:r>
          </w:p>
        </w:tc>
        <w:tc>
          <w:tcPr>
            <w:tcW w:w="1548" w:type="dxa"/>
            <w:tcBorders>
              <w:top w:val="nil"/>
              <w:left w:val="single" w:sz="12" w:space="0" w:color="auto"/>
              <w:bottom w:val="nil"/>
              <w:right w:val="single" w:sz="12" w:space="0" w:color="auto"/>
            </w:tcBorders>
          </w:tcPr>
          <w:p w14:paraId="2E97E552" w14:textId="77777777" w:rsidR="0005254B" w:rsidRDefault="0005254B">
            <w:pPr>
              <w:autoSpaceDE w:val="0"/>
              <w:autoSpaceDN w:val="0"/>
              <w:adjustRightInd w:val="0"/>
              <w:jc w:val="right"/>
              <w:rPr>
                <w:color w:val="000000"/>
                <w:sz w:val="18"/>
                <w:szCs w:val="18"/>
              </w:rPr>
            </w:pPr>
            <w:r>
              <w:rPr>
                <w:color w:val="000000"/>
                <w:sz w:val="18"/>
                <w:szCs w:val="18"/>
              </w:rPr>
              <w:t>1.485.000,00</w:t>
            </w:r>
          </w:p>
        </w:tc>
        <w:tc>
          <w:tcPr>
            <w:tcW w:w="1548" w:type="dxa"/>
            <w:tcBorders>
              <w:top w:val="nil"/>
              <w:left w:val="single" w:sz="12" w:space="0" w:color="auto"/>
              <w:bottom w:val="nil"/>
              <w:right w:val="single" w:sz="12" w:space="0" w:color="auto"/>
            </w:tcBorders>
          </w:tcPr>
          <w:p w14:paraId="14454186" w14:textId="77777777" w:rsidR="0005254B" w:rsidRDefault="0005254B">
            <w:pPr>
              <w:autoSpaceDE w:val="0"/>
              <w:autoSpaceDN w:val="0"/>
              <w:adjustRightInd w:val="0"/>
              <w:jc w:val="right"/>
              <w:rPr>
                <w:color w:val="000000"/>
                <w:sz w:val="18"/>
                <w:szCs w:val="18"/>
              </w:rPr>
            </w:pPr>
            <w:r>
              <w:rPr>
                <w:color w:val="000000"/>
                <w:sz w:val="18"/>
                <w:szCs w:val="18"/>
              </w:rPr>
              <w:t>1.494.000,00</w:t>
            </w:r>
          </w:p>
        </w:tc>
      </w:tr>
      <w:tr w:rsidR="0005254B" w14:paraId="2554B4A9" w14:textId="77777777" w:rsidTr="0005254B">
        <w:trPr>
          <w:trHeight w:val="245"/>
        </w:trPr>
        <w:tc>
          <w:tcPr>
            <w:tcW w:w="5107" w:type="dxa"/>
            <w:tcBorders>
              <w:top w:val="nil"/>
              <w:left w:val="single" w:sz="12" w:space="0" w:color="auto"/>
              <w:bottom w:val="nil"/>
              <w:right w:val="nil"/>
            </w:tcBorders>
          </w:tcPr>
          <w:p w14:paraId="60BA622A" w14:textId="77777777" w:rsidR="0005254B" w:rsidRDefault="0005254B">
            <w:pPr>
              <w:autoSpaceDE w:val="0"/>
              <w:autoSpaceDN w:val="0"/>
              <w:adjustRightInd w:val="0"/>
              <w:rPr>
                <w:b/>
                <w:bCs/>
                <w:color w:val="000000"/>
                <w:sz w:val="18"/>
                <w:szCs w:val="18"/>
              </w:rPr>
            </w:pPr>
            <w:r>
              <w:rPr>
                <w:b/>
                <w:bCs/>
                <w:color w:val="000000"/>
                <w:sz w:val="18"/>
                <w:szCs w:val="18"/>
              </w:rPr>
              <w:t>Σύνολο</w:t>
            </w:r>
          </w:p>
        </w:tc>
        <w:tc>
          <w:tcPr>
            <w:tcW w:w="967" w:type="dxa"/>
            <w:tcBorders>
              <w:top w:val="nil"/>
              <w:left w:val="single" w:sz="12" w:space="0" w:color="auto"/>
              <w:bottom w:val="nil"/>
              <w:right w:val="single" w:sz="12" w:space="0" w:color="auto"/>
            </w:tcBorders>
          </w:tcPr>
          <w:p w14:paraId="6954C709" w14:textId="77777777" w:rsidR="0005254B" w:rsidRDefault="0005254B">
            <w:pPr>
              <w:autoSpaceDE w:val="0"/>
              <w:autoSpaceDN w:val="0"/>
              <w:adjustRightInd w:val="0"/>
              <w:jc w:val="center"/>
              <w:rPr>
                <w:color w:val="000000"/>
                <w:sz w:val="18"/>
                <w:szCs w:val="18"/>
              </w:rPr>
            </w:pPr>
          </w:p>
        </w:tc>
        <w:tc>
          <w:tcPr>
            <w:tcW w:w="1548" w:type="dxa"/>
            <w:tcBorders>
              <w:top w:val="single" w:sz="6" w:space="0" w:color="auto"/>
              <w:left w:val="single" w:sz="12" w:space="0" w:color="auto"/>
              <w:bottom w:val="double" w:sz="6" w:space="0" w:color="auto"/>
              <w:right w:val="single" w:sz="12" w:space="0" w:color="auto"/>
            </w:tcBorders>
          </w:tcPr>
          <w:p w14:paraId="7464A60B" w14:textId="77777777" w:rsidR="0005254B" w:rsidRDefault="0005254B">
            <w:pPr>
              <w:autoSpaceDE w:val="0"/>
              <w:autoSpaceDN w:val="0"/>
              <w:adjustRightInd w:val="0"/>
              <w:jc w:val="right"/>
              <w:rPr>
                <w:b/>
                <w:bCs/>
                <w:color w:val="000000"/>
                <w:sz w:val="18"/>
                <w:szCs w:val="18"/>
              </w:rPr>
            </w:pPr>
            <w:r>
              <w:rPr>
                <w:b/>
                <w:bCs/>
                <w:color w:val="000000"/>
                <w:sz w:val="18"/>
                <w:szCs w:val="18"/>
              </w:rPr>
              <w:t>1.485.000,00</w:t>
            </w:r>
          </w:p>
        </w:tc>
        <w:tc>
          <w:tcPr>
            <w:tcW w:w="1548" w:type="dxa"/>
            <w:tcBorders>
              <w:top w:val="single" w:sz="6" w:space="0" w:color="auto"/>
              <w:left w:val="single" w:sz="12" w:space="0" w:color="auto"/>
              <w:bottom w:val="double" w:sz="6" w:space="0" w:color="auto"/>
              <w:right w:val="single" w:sz="12" w:space="0" w:color="auto"/>
            </w:tcBorders>
          </w:tcPr>
          <w:p w14:paraId="5442E4EA" w14:textId="77777777" w:rsidR="0005254B" w:rsidRDefault="0005254B">
            <w:pPr>
              <w:autoSpaceDE w:val="0"/>
              <w:autoSpaceDN w:val="0"/>
              <w:adjustRightInd w:val="0"/>
              <w:jc w:val="right"/>
              <w:rPr>
                <w:b/>
                <w:bCs/>
                <w:color w:val="000000"/>
                <w:sz w:val="18"/>
                <w:szCs w:val="18"/>
              </w:rPr>
            </w:pPr>
            <w:r>
              <w:rPr>
                <w:b/>
                <w:bCs/>
                <w:color w:val="000000"/>
                <w:sz w:val="18"/>
                <w:szCs w:val="18"/>
              </w:rPr>
              <w:t>1.494.000,00</w:t>
            </w:r>
          </w:p>
        </w:tc>
      </w:tr>
      <w:tr w:rsidR="0005254B" w14:paraId="032274B4" w14:textId="77777777" w:rsidTr="0005254B">
        <w:trPr>
          <w:trHeight w:val="245"/>
        </w:trPr>
        <w:tc>
          <w:tcPr>
            <w:tcW w:w="5107" w:type="dxa"/>
            <w:tcBorders>
              <w:top w:val="nil"/>
              <w:left w:val="single" w:sz="12" w:space="0" w:color="auto"/>
              <w:bottom w:val="nil"/>
              <w:right w:val="nil"/>
            </w:tcBorders>
          </w:tcPr>
          <w:p w14:paraId="3DA36E18" w14:textId="77777777" w:rsidR="0005254B" w:rsidRDefault="0005254B">
            <w:pPr>
              <w:autoSpaceDE w:val="0"/>
              <w:autoSpaceDN w:val="0"/>
              <w:adjustRightInd w:val="0"/>
              <w:rPr>
                <w:b/>
                <w:bCs/>
                <w:color w:val="000000"/>
                <w:sz w:val="18"/>
                <w:szCs w:val="18"/>
              </w:rPr>
            </w:pPr>
          </w:p>
        </w:tc>
        <w:tc>
          <w:tcPr>
            <w:tcW w:w="967" w:type="dxa"/>
            <w:tcBorders>
              <w:top w:val="nil"/>
              <w:left w:val="single" w:sz="12" w:space="0" w:color="auto"/>
              <w:bottom w:val="nil"/>
              <w:right w:val="single" w:sz="12" w:space="0" w:color="auto"/>
            </w:tcBorders>
          </w:tcPr>
          <w:p w14:paraId="41C3591F" w14:textId="77777777" w:rsidR="0005254B" w:rsidRDefault="0005254B">
            <w:pPr>
              <w:autoSpaceDE w:val="0"/>
              <w:autoSpaceDN w:val="0"/>
              <w:adjustRightInd w:val="0"/>
              <w:jc w:val="center"/>
              <w:rPr>
                <w:color w:val="000000"/>
                <w:sz w:val="18"/>
                <w:szCs w:val="18"/>
              </w:rPr>
            </w:pPr>
          </w:p>
        </w:tc>
        <w:tc>
          <w:tcPr>
            <w:tcW w:w="1548" w:type="dxa"/>
            <w:tcBorders>
              <w:top w:val="nil"/>
              <w:left w:val="single" w:sz="12" w:space="0" w:color="auto"/>
              <w:bottom w:val="nil"/>
              <w:right w:val="single" w:sz="12" w:space="0" w:color="auto"/>
            </w:tcBorders>
          </w:tcPr>
          <w:p w14:paraId="7E3EE242"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4D7B02AD" w14:textId="77777777" w:rsidR="0005254B" w:rsidRDefault="0005254B">
            <w:pPr>
              <w:autoSpaceDE w:val="0"/>
              <w:autoSpaceDN w:val="0"/>
              <w:adjustRightInd w:val="0"/>
              <w:jc w:val="right"/>
              <w:rPr>
                <w:color w:val="000000"/>
                <w:sz w:val="18"/>
                <w:szCs w:val="18"/>
              </w:rPr>
            </w:pPr>
          </w:p>
        </w:tc>
      </w:tr>
      <w:tr w:rsidR="0005254B" w14:paraId="40F58358" w14:textId="77777777" w:rsidTr="0005254B">
        <w:trPr>
          <w:trHeight w:val="230"/>
        </w:trPr>
        <w:tc>
          <w:tcPr>
            <w:tcW w:w="5107" w:type="dxa"/>
            <w:tcBorders>
              <w:top w:val="nil"/>
              <w:left w:val="single" w:sz="12" w:space="0" w:color="auto"/>
              <w:bottom w:val="nil"/>
              <w:right w:val="nil"/>
            </w:tcBorders>
          </w:tcPr>
          <w:p w14:paraId="5BE3C64D" w14:textId="77777777" w:rsidR="0005254B" w:rsidRDefault="0005254B">
            <w:pPr>
              <w:autoSpaceDE w:val="0"/>
              <w:autoSpaceDN w:val="0"/>
              <w:adjustRightInd w:val="0"/>
              <w:rPr>
                <w:b/>
                <w:bCs/>
                <w:color w:val="000000"/>
                <w:sz w:val="18"/>
                <w:szCs w:val="18"/>
              </w:rPr>
            </w:pPr>
            <w:r>
              <w:rPr>
                <w:b/>
                <w:bCs/>
                <w:color w:val="000000"/>
                <w:sz w:val="18"/>
                <w:szCs w:val="18"/>
              </w:rPr>
              <w:t>Αποθεματικά και αποτελέσματα εις νέο</w:t>
            </w:r>
          </w:p>
        </w:tc>
        <w:tc>
          <w:tcPr>
            <w:tcW w:w="967" w:type="dxa"/>
            <w:tcBorders>
              <w:top w:val="nil"/>
              <w:left w:val="single" w:sz="12" w:space="0" w:color="auto"/>
              <w:bottom w:val="nil"/>
              <w:right w:val="single" w:sz="12" w:space="0" w:color="auto"/>
            </w:tcBorders>
          </w:tcPr>
          <w:p w14:paraId="4C3B588F" w14:textId="77777777" w:rsidR="0005254B" w:rsidRDefault="0005254B">
            <w:pPr>
              <w:autoSpaceDE w:val="0"/>
              <w:autoSpaceDN w:val="0"/>
              <w:adjustRightInd w:val="0"/>
              <w:jc w:val="center"/>
              <w:rPr>
                <w:color w:val="000000"/>
                <w:sz w:val="18"/>
                <w:szCs w:val="18"/>
              </w:rPr>
            </w:pPr>
          </w:p>
        </w:tc>
        <w:tc>
          <w:tcPr>
            <w:tcW w:w="1548" w:type="dxa"/>
            <w:tcBorders>
              <w:top w:val="nil"/>
              <w:left w:val="single" w:sz="12" w:space="0" w:color="auto"/>
              <w:bottom w:val="nil"/>
              <w:right w:val="single" w:sz="12" w:space="0" w:color="auto"/>
            </w:tcBorders>
          </w:tcPr>
          <w:p w14:paraId="1BC1359A"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5E320BA4" w14:textId="77777777" w:rsidR="0005254B" w:rsidRDefault="0005254B">
            <w:pPr>
              <w:autoSpaceDE w:val="0"/>
              <w:autoSpaceDN w:val="0"/>
              <w:adjustRightInd w:val="0"/>
              <w:jc w:val="right"/>
              <w:rPr>
                <w:color w:val="000000"/>
                <w:sz w:val="18"/>
                <w:szCs w:val="18"/>
              </w:rPr>
            </w:pPr>
          </w:p>
        </w:tc>
      </w:tr>
      <w:tr w:rsidR="0005254B" w14:paraId="2225E170" w14:textId="77777777" w:rsidTr="0005254B">
        <w:trPr>
          <w:trHeight w:val="230"/>
        </w:trPr>
        <w:tc>
          <w:tcPr>
            <w:tcW w:w="5107" w:type="dxa"/>
            <w:tcBorders>
              <w:top w:val="nil"/>
              <w:left w:val="single" w:sz="12" w:space="0" w:color="auto"/>
              <w:bottom w:val="nil"/>
              <w:right w:val="nil"/>
            </w:tcBorders>
          </w:tcPr>
          <w:p w14:paraId="25BCAEF9" w14:textId="77777777" w:rsidR="0005254B" w:rsidRDefault="0005254B">
            <w:pPr>
              <w:autoSpaceDE w:val="0"/>
              <w:autoSpaceDN w:val="0"/>
              <w:adjustRightInd w:val="0"/>
              <w:rPr>
                <w:color w:val="000000"/>
                <w:sz w:val="18"/>
                <w:szCs w:val="18"/>
              </w:rPr>
            </w:pPr>
            <w:r>
              <w:rPr>
                <w:color w:val="000000"/>
                <w:sz w:val="18"/>
                <w:szCs w:val="18"/>
              </w:rPr>
              <w:t>Αποθεματικά νόμων ή καταστατικού</w:t>
            </w:r>
          </w:p>
        </w:tc>
        <w:tc>
          <w:tcPr>
            <w:tcW w:w="967" w:type="dxa"/>
            <w:tcBorders>
              <w:top w:val="nil"/>
              <w:left w:val="single" w:sz="12" w:space="0" w:color="auto"/>
              <w:bottom w:val="nil"/>
              <w:right w:val="single" w:sz="12" w:space="0" w:color="auto"/>
            </w:tcBorders>
          </w:tcPr>
          <w:p w14:paraId="52913E6D" w14:textId="71CD723D" w:rsidR="0005254B" w:rsidRDefault="0005254B">
            <w:pPr>
              <w:autoSpaceDE w:val="0"/>
              <w:autoSpaceDN w:val="0"/>
              <w:adjustRightInd w:val="0"/>
              <w:jc w:val="center"/>
              <w:rPr>
                <w:color w:val="000000"/>
                <w:sz w:val="18"/>
                <w:szCs w:val="18"/>
              </w:rPr>
            </w:pPr>
            <w:r>
              <w:rPr>
                <w:color w:val="000000"/>
                <w:sz w:val="18"/>
                <w:szCs w:val="18"/>
              </w:rPr>
              <w:t>8</w:t>
            </w:r>
            <w:r w:rsidR="000E5C04">
              <w:rPr>
                <w:color w:val="000000"/>
                <w:sz w:val="18"/>
                <w:szCs w:val="18"/>
              </w:rPr>
              <w:t>.β</w:t>
            </w:r>
          </w:p>
        </w:tc>
        <w:tc>
          <w:tcPr>
            <w:tcW w:w="1548" w:type="dxa"/>
            <w:tcBorders>
              <w:top w:val="nil"/>
              <w:left w:val="single" w:sz="12" w:space="0" w:color="auto"/>
              <w:bottom w:val="nil"/>
              <w:right w:val="single" w:sz="12" w:space="0" w:color="auto"/>
            </w:tcBorders>
          </w:tcPr>
          <w:p w14:paraId="2914CFBD" w14:textId="77777777" w:rsidR="0005254B" w:rsidRDefault="0005254B">
            <w:pPr>
              <w:autoSpaceDE w:val="0"/>
              <w:autoSpaceDN w:val="0"/>
              <w:adjustRightInd w:val="0"/>
              <w:jc w:val="right"/>
              <w:rPr>
                <w:color w:val="000000"/>
                <w:sz w:val="18"/>
                <w:szCs w:val="18"/>
              </w:rPr>
            </w:pPr>
            <w:r>
              <w:rPr>
                <w:color w:val="000000"/>
                <w:sz w:val="18"/>
                <w:szCs w:val="18"/>
              </w:rPr>
              <w:t>4.246.295,77</w:t>
            </w:r>
          </w:p>
        </w:tc>
        <w:tc>
          <w:tcPr>
            <w:tcW w:w="1548" w:type="dxa"/>
            <w:tcBorders>
              <w:top w:val="nil"/>
              <w:left w:val="single" w:sz="12" w:space="0" w:color="auto"/>
              <w:bottom w:val="nil"/>
              <w:right w:val="single" w:sz="12" w:space="0" w:color="auto"/>
            </w:tcBorders>
          </w:tcPr>
          <w:p w14:paraId="1E724DF8" w14:textId="77777777" w:rsidR="0005254B" w:rsidRDefault="0005254B">
            <w:pPr>
              <w:autoSpaceDE w:val="0"/>
              <w:autoSpaceDN w:val="0"/>
              <w:adjustRightInd w:val="0"/>
              <w:jc w:val="right"/>
              <w:rPr>
                <w:color w:val="000000"/>
                <w:sz w:val="18"/>
                <w:szCs w:val="18"/>
              </w:rPr>
            </w:pPr>
            <w:r>
              <w:rPr>
                <w:color w:val="000000"/>
                <w:sz w:val="18"/>
                <w:szCs w:val="18"/>
              </w:rPr>
              <w:t>3.138.091,70</w:t>
            </w:r>
          </w:p>
        </w:tc>
      </w:tr>
      <w:tr w:rsidR="0005254B" w14:paraId="2F21977A" w14:textId="77777777" w:rsidTr="0005254B">
        <w:trPr>
          <w:trHeight w:val="230"/>
        </w:trPr>
        <w:tc>
          <w:tcPr>
            <w:tcW w:w="5107" w:type="dxa"/>
            <w:tcBorders>
              <w:top w:val="nil"/>
              <w:left w:val="single" w:sz="12" w:space="0" w:color="auto"/>
              <w:bottom w:val="nil"/>
              <w:right w:val="nil"/>
            </w:tcBorders>
          </w:tcPr>
          <w:p w14:paraId="22463DF6" w14:textId="77777777" w:rsidR="0005254B" w:rsidRDefault="0005254B">
            <w:pPr>
              <w:autoSpaceDE w:val="0"/>
              <w:autoSpaceDN w:val="0"/>
              <w:adjustRightInd w:val="0"/>
              <w:rPr>
                <w:color w:val="000000"/>
                <w:sz w:val="18"/>
                <w:szCs w:val="18"/>
              </w:rPr>
            </w:pPr>
            <w:r>
              <w:rPr>
                <w:color w:val="000000"/>
                <w:sz w:val="18"/>
                <w:szCs w:val="18"/>
              </w:rPr>
              <w:t>Αφορολόγητα αποθεματικά</w:t>
            </w:r>
          </w:p>
        </w:tc>
        <w:tc>
          <w:tcPr>
            <w:tcW w:w="967" w:type="dxa"/>
            <w:tcBorders>
              <w:top w:val="nil"/>
              <w:left w:val="single" w:sz="12" w:space="0" w:color="auto"/>
              <w:bottom w:val="nil"/>
              <w:right w:val="single" w:sz="12" w:space="0" w:color="auto"/>
            </w:tcBorders>
          </w:tcPr>
          <w:p w14:paraId="7BC3C9A6" w14:textId="77777777" w:rsidR="0005254B" w:rsidRDefault="0005254B">
            <w:pPr>
              <w:autoSpaceDE w:val="0"/>
              <w:autoSpaceDN w:val="0"/>
              <w:adjustRightInd w:val="0"/>
              <w:jc w:val="center"/>
              <w:rPr>
                <w:color w:val="000000"/>
                <w:sz w:val="18"/>
                <w:szCs w:val="18"/>
              </w:rPr>
            </w:pPr>
          </w:p>
        </w:tc>
        <w:tc>
          <w:tcPr>
            <w:tcW w:w="1548" w:type="dxa"/>
            <w:tcBorders>
              <w:top w:val="nil"/>
              <w:left w:val="single" w:sz="12" w:space="0" w:color="auto"/>
              <w:bottom w:val="nil"/>
              <w:right w:val="single" w:sz="12" w:space="0" w:color="auto"/>
            </w:tcBorders>
          </w:tcPr>
          <w:p w14:paraId="211BE9DB" w14:textId="77777777" w:rsidR="0005254B" w:rsidRDefault="0005254B">
            <w:pPr>
              <w:autoSpaceDE w:val="0"/>
              <w:autoSpaceDN w:val="0"/>
              <w:adjustRightInd w:val="0"/>
              <w:jc w:val="right"/>
              <w:rPr>
                <w:color w:val="000000"/>
                <w:sz w:val="18"/>
                <w:szCs w:val="18"/>
              </w:rPr>
            </w:pPr>
            <w:r>
              <w:rPr>
                <w:color w:val="000000"/>
                <w:sz w:val="18"/>
                <w:szCs w:val="18"/>
              </w:rPr>
              <w:t>467.132,00</w:t>
            </w:r>
          </w:p>
        </w:tc>
        <w:tc>
          <w:tcPr>
            <w:tcW w:w="1548" w:type="dxa"/>
            <w:tcBorders>
              <w:top w:val="nil"/>
              <w:left w:val="single" w:sz="12" w:space="0" w:color="auto"/>
              <w:bottom w:val="nil"/>
              <w:right w:val="single" w:sz="12" w:space="0" w:color="auto"/>
            </w:tcBorders>
          </w:tcPr>
          <w:p w14:paraId="46E73679" w14:textId="77777777" w:rsidR="0005254B" w:rsidRDefault="0005254B">
            <w:pPr>
              <w:autoSpaceDE w:val="0"/>
              <w:autoSpaceDN w:val="0"/>
              <w:adjustRightInd w:val="0"/>
              <w:jc w:val="right"/>
              <w:rPr>
                <w:color w:val="000000"/>
                <w:sz w:val="18"/>
                <w:szCs w:val="18"/>
              </w:rPr>
            </w:pPr>
            <w:r>
              <w:rPr>
                <w:color w:val="000000"/>
                <w:sz w:val="18"/>
                <w:szCs w:val="18"/>
              </w:rPr>
              <w:t>467.132,00</w:t>
            </w:r>
          </w:p>
        </w:tc>
      </w:tr>
      <w:tr w:rsidR="0005254B" w14:paraId="3CAF0CC4" w14:textId="77777777" w:rsidTr="0005254B">
        <w:trPr>
          <w:trHeight w:val="230"/>
        </w:trPr>
        <w:tc>
          <w:tcPr>
            <w:tcW w:w="5107" w:type="dxa"/>
            <w:tcBorders>
              <w:top w:val="nil"/>
              <w:left w:val="single" w:sz="12" w:space="0" w:color="auto"/>
              <w:bottom w:val="nil"/>
              <w:right w:val="nil"/>
            </w:tcBorders>
          </w:tcPr>
          <w:p w14:paraId="36BCDCCB" w14:textId="77777777" w:rsidR="0005254B" w:rsidRDefault="0005254B">
            <w:pPr>
              <w:autoSpaceDE w:val="0"/>
              <w:autoSpaceDN w:val="0"/>
              <w:adjustRightInd w:val="0"/>
              <w:rPr>
                <w:color w:val="000000"/>
                <w:sz w:val="18"/>
                <w:szCs w:val="18"/>
              </w:rPr>
            </w:pPr>
            <w:r>
              <w:rPr>
                <w:color w:val="000000"/>
                <w:sz w:val="18"/>
                <w:szCs w:val="18"/>
              </w:rPr>
              <w:t>Αποτελέσματα εις νέο</w:t>
            </w:r>
          </w:p>
        </w:tc>
        <w:tc>
          <w:tcPr>
            <w:tcW w:w="967" w:type="dxa"/>
            <w:tcBorders>
              <w:top w:val="nil"/>
              <w:left w:val="single" w:sz="12" w:space="0" w:color="auto"/>
              <w:bottom w:val="nil"/>
              <w:right w:val="single" w:sz="12" w:space="0" w:color="auto"/>
            </w:tcBorders>
          </w:tcPr>
          <w:p w14:paraId="066F1770" w14:textId="77777777" w:rsidR="0005254B" w:rsidRDefault="0005254B">
            <w:pPr>
              <w:autoSpaceDE w:val="0"/>
              <w:autoSpaceDN w:val="0"/>
              <w:adjustRightInd w:val="0"/>
              <w:jc w:val="center"/>
              <w:rPr>
                <w:color w:val="000000"/>
                <w:sz w:val="18"/>
                <w:szCs w:val="18"/>
              </w:rPr>
            </w:pPr>
          </w:p>
        </w:tc>
        <w:tc>
          <w:tcPr>
            <w:tcW w:w="1548" w:type="dxa"/>
            <w:tcBorders>
              <w:top w:val="nil"/>
              <w:left w:val="single" w:sz="12" w:space="0" w:color="auto"/>
              <w:bottom w:val="nil"/>
              <w:right w:val="single" w:sz="12" w:space="0" w:color="auto"/>
            </w:tcBorders>
          </w:tcPr>
          <w:p w14:paraId="6EE2E64C" w14:textId="77777777" w:rsidR="0005254B" w:rsidRDefault="0005254B">
            <w:pPr>
              <w:autoSpaceDE w:val="0"/>
              <w:autoSpaceDN w:val="0"/>
              <w:adjustRightInd w:val="0"/>
              <w:jc w:val="right"/>
              <w:rPr>
                <w:color w:val="000000"/>
                <w:sz w:val="18"/>
                <w:szCs w:val="18"/>
              </w:rPr>
            </w:pPr>
            <w:r>
              <w:rPr>
                <w:color w:val="000000"/>
                <w:sz w:val="18"/>
                <w:szCs w:val="18"/>
              </w:rPr>
              <w:t>59.372,38</w:t>
            </w:r>
          </w:p>
        </w:tc>
        <w:tc>
          <w:tcPr>
            <w:tcW w:w="1548" w:type="dxa"/>
            <w:tcBorders>
              <w:top w:val="nil"/>
              <w:left w:val="single" w:sz="12" w:space="0" w:color="auto"/>
              <w:bottom w:val="nil"/>
              <w:right w:val="single" w:sz="12" w:space="0" w:color="auto"/>
            </w:tcBorders>
          </w:tcPr>
          <w:p w14:paraId="11A9DDCF" w14:textId="77777777" w:rsidR="0005254B" w:rsidRDefault="0005254B">
            <w:pPr>
              <w:autoSpaceDE w:val="0"/>
              <w:autoSpaceDN w:val="0"/>
              <w:adjustRightInd w:val="0"/>
              <w:jc w:val="right"/>
              <w:rPr>
                <w:color w:val="000000"/>
                <w:sz w:val="18"/>
                <w:szCs w:val="18"/>
              </w:rPr>
            </w:pPr>
            <w:r>
              <w:rPr>
                <w:color w:val="000000"/>
                <w:sz w:val="18"/>
                <w:szCs w:val="18"/>
              </w:rPr>
              <w:t>1.269.114,53</w:t>
            </w:r>
          </w:p>
        </w:tc>
      </w:tr>
      <w:tr w:rsidR="0005254B" w14:paraId="7C503C51" w14:textId="77777777" w:rsidTr="0005254B">
        <w:trPr>
          <w:trHeight w:val="245"/>
        </w:trPr>
        <w:tc>
          <w:tcPr>
            <w:tcW w:w="5107" w:type="dxa"/>
            <w:tcBorders>
              <w:top w:val="nil"/>
              <w:left w:val="single" w:sz="12" w:space="0" w:color="auto"/>
              <w:bottom w:val="nil"/>
              <w:right w:val="nil"/>
            </w:tcBorders>
          </w:tcPr>
          <w:p w14:paraId="22898862" w14:textId="77777777" w:rsidR="0005254B" w:rsidRDefault="0005254B">
            <w:pPr>
              <w:autoSpaceDE w:val="0"/>
              <w:autoSpaceDN w:val="0"/>
              <w:adjustRightInd w:val="0"/>
              <w:rPr>
                <w:b/>
                <w:bCs/>
                <w:color w:val="000000"/>
                <w:sz w:val="18"/>
                <w:szCs w:val="18"/>
              </w:rPr>
            </w:pPr>
            <w:r>
              <w:rPr>
                <w:b/>
                <w:bCs/>
                <w:color w:val="000000"/>
                <w:sz w:val="18"/>
                <w:szCs w:val="18"/>
              </w:rPr>
              <w:t>Σύνολο</w:t>
            </w:r>
          </w:p>
        </w:tc>
        <w:tc>
          <w:tcPr>
            <w:tcW w:w="967" w:type="dxa"/>
            <w:tcBorders>
              <w:top w:val="nil"/>
              <w:left w:val="single" w:sz="12" w:space="0" w:color="auto"/>
              <w:bottom w:val="nil"/>
              <w:right w:val="single" w:sz="12" w:space="0" w:color="auto"/>
            </w:tcBorders>
          </w:tcPr>
          <w:p w14:paraId="1141CE87" w14:textId="77777777" w:rsidR="0005254B" w:rsidRDefault="0005254B">
            <w:pPr>
              <w:autoSpaceDE w:val="0"/>
              <w:autoSpaceDN w:val="0"/>
              <w:adjustRightInd w:val="0"/>
              <w:jc w:val="center"/>
              <w:rPr>
                <w:color w:val="000000"/>
                <w:sz w:val="18"/>
                <w:szCs w:val="18"/>
              </w:rPr>
            </w:pPr>
          </w:p>
        </w:tc>
        <w:tc>
          <w:tcPr>
            <w:tcW w:w="1548" w:type="dxa"/>
            <w:tcBorders>
              <w:top w:val="single" w:sz="6" w:space="0" w:color="auto"/>
              <w:left w:val="single" w:sz="12" w:space="0" w:color="auto"/>
              <w:bottom w:val="double" w:sz="6" w:space="0" w:color="auto"/>
              <w:right w:val="single" w:sz="12" w:space="0" w:color="auto"/>
            </w:tcBorders>
          </w:tcPr>
          <w:p w14:paraId="249CC9FE" w14:textId="77777777" w:rsidR="0005254B" w:rsidRDefault="0005254B">
            <w:pPr>
              <w:autoSpaceDE w:val="0"/>
              <w:autoSpaceDN w:val="0"/>
              <w:adjustRightInd w:val="0"/>
              <w:jc w:val="right"/>
              <w:rPr>
                <w:b/>
                <w:bCs/>
                <w:color w:val="000000"/>
                <w:sz w:val="18"/>
                <w:szCs w:val="18"/>
              </w:rPr>
            </w:pPr>
            <w:r>
              <w:rPr>
                <w:b/>
                <w:bCs/>
                <w:color w:val="000000"/>
                <w:sz w:val="18"/>
                <w:szCs w:val="18"/>
              </w:rPr>
              <w:t>4.772.800,15</w:t>
            </w:r>
          </w:p>
        </w:tc>
        <w:tc>
          <w:tcPr>
            <w:tcW w:w="1548" w:type="dxa"/>
            <w:tcBorders>
              <w:top w:val="single" w:sz="6" w:space="0" w:color="auto"/>
              <w:left w:val="single" w:sz="12" w:space="0" w:color="auto"/>
              <w:bottom w:val="double" w:sz="6" w:space="0" w:color="auto"/>
              <w:right w:val="single" w:sz="12" w:space="0" w:color="auto"/>
            </w:tcBorders>
          </w:tcPr>
          <w:p w14:paraId="2DFDCA8D" w14:textId="77777777" w:rsidR="0005254B" w:rsidRDefault="0005254B">
            <w:pPr>
              <w:autoSpaceDE w:val="0"/>
              <w:autoSpaceDN w:val="0"/>
              <w:adjustRightInd w:val="0"/>
              <w:jc w:val="right"/>
              <w:rPr>
                <w:b/>
                <w:bCs/>
                <w:color w:val="000000"/>
                <w:sz w:val="18"/>
                <w:szCs w:val="18"/>
              </w:rPr>
            </w:pPr>
            <w:r>
              <w:rPr>
                <w:b/>
                <w:bCs/>
                <w:color w:val="000000"/>
                <w:sz w:val="18"/>
                <w:szCs w:val="18"/>
              </w:rPr>
              <w:t>4.874.338,23</w:t>
            </w:r>
          </w:p>
        </w:tc>
      </w:tr>
      <w:tr w:rsidR="0005254B" w14:paraId="35B5F6E8" w14:textId="77777777" w:rsidTr="0005254B">
        <w:trPr>
          <w:trHeight w:val="245"/>
        </w:trPr>
        <w:tc>
          <w:tcPr>
            <w:tcW w:w="5107" w:type="dxa"/>
            <w:tcBorders>
              <w:top w:val="nil"/>
              <w:left w:val="single" w:sz="12" w:space="0" w:color="auto"/>
              <w:bottom w:val="nil"/>
              <w:right w:val="nil"/>
            </w:tcBorders>
          </w:tcPr>
          <w:p w14:paraId="2D26D900" w14:textId="77777777" w:rsidR="0005254B" w:rsidRDefault="0005254B">
            <w:pPr>
              <w:autoSpaceDE w:val="0"/>
              <w:autoSpaceDN w:val="0"/>
              <w:adjustRightInd w:val="0"/>
              <w:rPr>
                <w:b/>
                <w:bCs/>
                <w:color w:val="000000"/>
                <w:sz w:val="18"/>
                <w:szCs w:val="18"/>
              </w:rPr>
            </w:pPr>
          </w:p>
        </w:tc>
        <w:tc>
          <w:tcPr>
            <w:tcW w:w="967" w:type="dxa"/>
            <w:tcBorders>
              <w:top w:val="nil"/>
              <w:left w:val="single" w:sz="12" w:space="0" w:color="auto"/>
              <w:bottom w:val="nil"/>
              <w:right w:val="single" w:sz="12" w:space="0" w:color="auto"/>
            </w:tcBorders>
          </w:tcPr>
          <w:p w14:paraId="465FAC4B" w14:textId="77777777" w:rsidR="0005254B" w:rsidRDefault="0005254B">
            <w:pPr>
              <w:autoSpaceDE w:val="0"/>
              <w:autoSpaceDN w:val="0"/>
              <w:adjustRightInd w:val="0"/>
              <w:jc w:val="center"/>
              <w:rPr>
                <w:color w:val="000000"/>
                <w:sz w:val="18"/>
                <w:szCs w:val="18"/>
              </w:rPr>
            </w:pPr>
          </w:p>
        </w:tc>
        <w:tc>
          <w:tcPr>
            <w:tcW w:w="1548" w:type="dxa"/>
            <w:tcBorders>
              <w:top w:val="nil"/>
              <w:left w:val="single" w:sz="12" w:space="0" w:color="auto"/>
              <w:bottom w:val="nil"/>
              <w:right w:val="single" w:sz="12" w:space="0" w:color="auto"/>
            </w:tcBorders>
          </w:tcPr>
          <w:p w14:paraId="5F61842C" w14:textId="77777777" w:rsidR="0005254B" w:rsidRDefault="0005254B">
            <w:pPr>
              <w:autoSpaceDE w:val="0"/>
              <w:autoSpaceDN w:val="0"/>
              <w:adjustRightInd w:val="0"/>
              <w:jc w:val="right"/>
              <w:rPr>
                <w:b/>
                <w:bCs/>
                <w:color w:val="000000"/>
                <w:sz w:val="18"/>
                <w:szCs w:val="18"/>
              </w:rPr>
            </w:pPr>
          </w:p>
        </w:tc>
        <w:tc>
          <w:tcPr>
            <w:tcW w:w="1548" w:type="dxa"/>
            <w:tcBorders>
              <w:top w:val="nil"/>
              <w:left w:val="single" w:sz="12" w:space="0" w:color="auto"/>
              <w:bottom w:val="nil"/>
              <w:right w:val="single" w:sz="12" w:space="0" w:color="auto"/>
            </w:tcBorders>
          </w:tcPr>
          <w:p w14:paraId="3B187E67" w14:textId="77777777" w:rsidR="0005254B" w:rsidRDefault="0005254B">
            <w:pPr>
              <w:autoSpaceDE w:val="0"/>
              <w:autoSpaceDN w:val="0"/>
              <w:adjustRightInd w:val="0"/>
              <w:jc w:val="right"/>
              <w:rPr>
                <w:b/>
                <w:bCs/>
                <w:color w:val="000000"/>
                <w:sz w:val="18"/>
                <w:szCs w:val="18"/>
              </w:rPr>
            </w:pPr>
          </w:p>
        </w:tc>
      </w:tr>
      <w:tr w:rsidR="0005254B" w14:paraId="01259C84" w14:textId="77777777" w:rsidTr="0005254B">
        <w:trPr>
          <w:trHeight w:val="245"/>
        </w:trPr>
        <w:tc>
          <w:tcPr>
            <w:tcW w:w="5107" w:type="dxa"/>
            <w:tcBorders>
              <w:top w:val="nil"/>
              <w:left w:val="single" w:sz="12" w:space="0" w:color="auto"/>
              <w:bottom w:val="nil"/>
              <w:right w:val="nil"/>
            </w:tcBorders>
          </w:tcPr>
          <w:p w14:paraId="20CDF2AE" w14:textId="77777777" w:rsidR="0005254B" w:rsidRDefault="0005254B">
            <w:pPr>
              <w:autoSpaceDE w:val="0"/>
              <w:autoSpaceDN w:val="0"/>
              <w:adjustRightInd w:val="0"/>
              <w:rPr>
                <w:b/>
                <w:bCs/>
                <w:color w:val="000000"/>
                <w:sz w:val="18"/>
                <w:szCs w:val="18"/>
              </w:rPr>
            </w:pPr>
            <w:r>
              <w:rPr>
                <w:b/>
                <w:bCs/>
                <w:color w:val="000000"/>
                <w:sz w:val="18"/>
                <w:szCs w:val="18"/>
              </w:rPr>
              <w:t>Σύνολο καθαρής θέσης</w:t>
            </w:r>
          </w:p>
        </w:tc>
        <w:tc>
          <w:tcPr>
            <w:tcW w:w="967" w:type="dxa"/>
            <w:tcBorders>
              <w:top w:val="nil"/>
              <w:left w:val="single" w:sz="12" w:space="0" w:color="auto"/>
              <w:bottom w:val="nil"/>
              <w:right w:val="single" w:sz="12" w:space="0" w:color="auto"/>
            </w:tcBorders>
          </w:tcPr>
          <w:p w14:paraId="17E3D33B" w14:textId="77777777" w:rsidR="0005254B" w:rsidRDefault="0005254B">
            <w:pPr>
              <w:autoSpaceDE w:val="0"/>
              <w:autoSpaceDN w:val="0"/>
              <w:adjustRightInd w:val="0"/>
              <w:jc w:val="center"/>
              <w:rPr>
                <w:color w:val="000000"/>
                <w:sz w:val="18"/>
                <w:szCs w:val="18"/>
              </w:rPr>
            </w:pPr>
          </w:p>
        </w:tc>
        <w:tc>
          <w:tcPr>
            <w:tcW w:w="1548" w:type="dxa"/>
            <w:tcBorders>
              <w:top w:val="single" w:sz="6" w:space="0" w:color="auto"/>
              <w:left w:val="single" w:sz="12" w:space="0" w:color="auto"/>
              <w:bottom w:val="double" w:sz="6" w:space="0" w:color="auto"/>
              <w:right w:val="single" w:sz="12" w:space="0" w:color="auto"/>
            </w:tcBorders>
          </w:tcPr>
          <w:p w14:paraId="1A2B45FE" w14:textId="77777777" w:rsidR="0005254B" w:rsidRDefault="0005254B">
            <w:pPr>
              <w:autoSpaceDE w:val="0"/>
              <w:autoSpaceDN w:val="0"/>
              <w:adjustRightInd w:val="0"/>
              <w:jc w:val="right"/>
              <w:rPr>
                <w:b/>
                <w:bCs/>
                <w:color w:val="000000"/>
                <w:sz w:val="18"/>
                <w:szCs w:val="18"/>
              </w:rPr>
            </w:pPr>
            <w:r>
              <w:rPr>
                <w:b/>
                <w:bCs/>
                <w:color w:val="000000"/>
                <w:sz w:val="18"/>
                <w:szCs w:val="18"/>
              </w:rPr>
              <w:t>6.257.800,15</w:t>
            </w:r>
          </w:p>
        </w:tc>
        <w:tc>
          <w:tcPr>
            <w:tcW w:w="1548" w:type="dxa"/>
            <w:tcBorders>
              <w:top w:val="single" w:sz="6" w:space="0" w:color="auto"/>
              <w:left w:val="single" w:sz="12" w:space="0" w:color="auto"/>
              <w:bottom w:val="double" w:sz="6" w:space="0" w:color="auto"/>
              <w:right w:val="single" w:sz="12" w:space="0" w:color="auto"/>
            </w:tcBorders>
          </w:tcPr>
          <w:p w14:paraId="0928E6A9" w14:textId="77777777" w:rsidR="0005254B" w:rsidRDefault="0005254B">
            <w:pPr>
              <w:autoSpaceDE w:val="0"/>
              <w:autoSpaceDN w:val="0"/>
              <w:adjustRightInd w:val="0"/>
              <w:jc w:val="right"/>
              <w:rPr>
                <w:b/>
                <w:bCs/>
                <w:color w:val="000000"/>
                <w:sz w:val="18"/>
                <w:szCs w:val="18"/>
              </w:rPr>
            </w:pPr>
            <w:r>
              <w:rPr>
                <w:b/>
                <w:bCs/>
                <w:color w:val="000000"/>
                <w:sz w:val="18"/>
                <w:szCs w:val="18"/>
              </w:rPr>
              <w:t>6.368.338,23</w:t>
            </w:r>
          </w:p>
        </w:tc>
      </w:tr>
      <w:tr w:rsidR="0005254B" w14:paraId="4D024231" w14:textId="77777777" w:rsidTr="0005254B">
        <w:trPr>
          <w:trHeight w:val="245"/>
        </w:trPr>
        <w:tc>
          <w:tcPr>
            <w:tcW w:w="5107" w:type="dxa"/>
            <w:tcBorders>
              <w:top w:val="nil"/>
              <w:left w:val="single" w:sz="12" w:space="0" w:color="auto"/>
              <w:bottom w:val="nil"/>
              <w:right w:val="nil"/>
            </w:tcBorders>
          </w:tcPr>
          <w:p w14:paraId="1AF2337F" w14:textId="77777777" w:rsidR="0005254B" w:rsidRDefault="0005254B">
            <w:pPr>
              <w:autoSpaceDE w:val="0"/>
              <w:autoSpaceDN w:val="0"/>
              <w:adjustRightInd w:val="0"/>
              <w:rPr>
                <w:b/>
                <w:bCs/>
                <w:color w:val="000000"/>
                <w:sz w:val="18"/>
                <w:szCs w:val="18"/>
              </w:rPr>
            </w:pPr>
          </w:p>
        </w:tc>
        <w:tc>
          <w:tcPr>
            <w:tcW w:w="967" w:type="dxa"/>
            <w:tcBorders>
              <w:top w:val="nil"/>
              <w:left w:val="single" w:sz="12" w:space="0" w:color="auto"/>
              <w:bottom w:val="nil"/>
              <w:right w:val="single" w:sz="12" w:space="0" w:color="auto"/>
            </w:tcBorders>
          </w:tcPr>
          <w:p w14:paraId="58AE43D0" w14:textId="77777777" w:rsidR="0005254B" w:rsidRDefault="0005254B">
            <w:pPr>
              <w:autoSpaceDE w:val="0"/>
              <w:autoSpaceDN w:val="0"/>
              <w:adjustRightInd w:val="0"/>
              <w:jc w:val="center"/>
              <w:rPr>
                <w:color w:val="000000"/>
                <w:sz w:val="18"/>
                <w:szCs w:val="18"/>
              </w:rPr>
            </w:pPr>
          </w:p>
        </w:tc>
        <w:tc>
          <w:tcPr>
            <w:tcW w:w="1548" w:type="dxa"/>
            <w:tcBorders>
              <w:top w:val="nil"/>
              <w:left w:val="single" w:sz="12" w:space="0" w:color="auto"/>
              <w:bottom w:val="nil"/>
              <w:right w:val="single" w:sz="12" w:space="0" w:color="auto"/>
            </w:tcBorders>
          </w:tcPr>
          <w:p w14:paraId="306C5C24"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48179D81" w14:textId="77777777" w:rsidR="0005254B" w:rsidRDefault="0005254B">
            <w:pPr>
              <w:autoSpaceDE w:val="0"/>
              <w:autoSpaceDN w:val="0"/>
              <w:adjustRightInd w:val="0"/>
              <w:jc w:val="right"/>
              <w:rPr>
                <w:color w:val="000000"/>
                <w:sz w:val="18"/>
                <w:szCs w:val="18"/>
              </w:rPr>
            </w:pPr>
          </w:p>
        </w:tc>
      </w:tr>
      <w:tr w:rsidR="0005254B" w14:paraId="71964D8B" w14:textId="77777777" w:rsidTr="0005254B">
        <w:trPr>
          <w:trHeight w:val="230"/>
        </w:trPr>
        <w:tc>
          <w:tcPr>
            <w:tcW w:w="5107" w:type="dxa"/>
            <w:tcBorders>
              <w:top w:val="nil"/>
              <w:left w:val="single" w:sz="12" w:space="0" w:color="auto"/>
              <w:bottom w:val="nil"/>
              <w:right w:val="nil"/>
            </w:tcBorders>
          </w:tcPr>
          <w:p w14:paraId="6AB233F4" w14:textId="77777777" w:rsidR="0005254B" w:rsidRDefault="0005254B">
            <w:pPr>
              <w:autoSpaceDE w:val="0"/>
              <w:autoSpaceDN w:val="0"/>
              <w:adjustRightInd w:val="0"/>
              <w:rPr>
                <w:b/>
                <w:bCs/>
                <w:color w:val="000000"/>
                <w:sz w:val="18"/>
                <w:szCs w:val="18"/>
              </w:rPr>
            </w:pPr>
            <w:r>
              <w:rPr>
                <w:b/>
                <w:bCs/>
                <w:color w:val="000000"/>
                <w:sz w:val="18"/>
                <w:szCs w:val="18"/>
              </w:rPr>
              <w:t>Προβλέψεις</w:t>
            </w:r>
          </w:p>
        </w:tc>
        <w:tc>
          <w:tcPr>
            <w:tcW w:w="967" w:type="dxa"/>
            <w:tcBorders>
              <w:top w:val="nil"/>
              <w:left w:val="single" w:sz="12" w:space="0" w:color="auto"/>
              <w:bottom w:val="nil"/>
              <w:right w:val="single" w:sz="12" w:space="0" w:color="auto"/>
            </w:tcBorders>
          </w:tcPr>
          <w:p w14:paraId="518015E5" w14:textId="77777777" w:rsidR="0005254B" w:rsidRDefault="0005254B">
            <w:pPr>
              <w:autoSpaceDE w:val="0"/>
              <w:autoSpaceDN w:val="0"/>
              <w:adjustRightInd w:val="0"/>
              <w:jc w:val="center"/>
              <w:rPr>
                <w:color w:val="000000"/>
                <w:sz w:val="18"/>
                <w:szCs w:val="18"/>
              </w:rPr>
            </w:pPr>
          </w:p>
        </w:tc>
        <w:tc>
          <w:tcPr>
            <w:tcW w:w="1548" w:type="dxa"/>
            <w:tcBorders>
              <w:top w:val="nil"/>
              <w:left w:val="single" w:sz="12" w:space="0" w:color="auto"/>
              <w:bottom w:val="nil"/>
              <w:right w:val="single" w:sz="12" w:space="0" w:color="auto"/>
            </w:tcBorders>
          </w:tcPr>
          <w:p w14:paraId="39D4CE81"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3402FC50" w14:textId="77777777" w:rsidR="0005254B" w:rsidRDefault="0005254B">
            <w:pPr>
              <w:autoSpaceDE w:val="0"/>
              <w:autoSpaceDN w:val="0"/>
              <w:adjustRightInd w:val="0"/>
              <w:jc w:val="right"/>
              <w:rPr>
                <w:color w:val="000000"/>
                <w:sz w:val="18"/>
                <w:szCs w:val="18"/>
              </w:rPr>
            </w:pPr>
          </w:p>
        </w:tc>
      </w:tr>
      <w:tr w:rsidR="0005254B" w14:paraId="3FACFCBA" w14:textId="77777777" w:rsidTr="0005254B">
        <w:trPr>
          <w:trHeight w:val="230"/>
        </w:trPr>
        <w:tc>
          <w:tcPr>
            <w:tcW w:w="5107" w:type="dxa"/>
            <w:tcBorders>
              <w:top w:val="nil"/>
              <w:left w:val="single" w:sz="12" w:space="0" w:color="auto"/>
              <w:bottom w:val="nil"/>
              <w:right w:val="nil"/>
            </w:tcBorders>
          </w:tcPr>
          <w:p w14:paraId="2E29CE73" w14:textId="77777777" w:rsidR="0005254B" w:rsidRDefault="0005254B">
            <w:pPr>
              <w:autoSpaceDE w:val="0"/>
              <w:autoSpaceDN w:val="0"/>
              <w:adjustRightInd w:val="0"/>
              <w:rPr>
                <w:color w:val="000000"/>
                <w:sz w:val="18"/>
                <w:szCs w:val="18"/>
              </w:rPr>
            </w:pPr>
            <w:r>
              <w:rPr>
                <w:color w:val="000000"/>
                <w:sz w:val="18"/>
                <w:szCs w:val="18"/>
              </w:rPr>
              <w:t>Προβλέψεις για παροχές σε εργαζομένους</w:t>
            </w:r>
          </w:p>
        </w:tc>
        <w:tc>
          <w:tcPr>
            <w:tcW w:w="967" w:type="dxa"/>
            <w:tcBorders>
              <w:top w:val="nil"/>
              <w:left w:val="single" w:sz="12" w:space="0" w:color="auto"/>
              <w:bottom w:val="nil"/>
              <w:right w:val="single" w:sz="12" w:space="0" w:color="auto"/>
            </w:tcBorders>
          </w:tcPr>
          <w:p w14:paraId="14E1DC7C" w14:textId="77777777" w:rsidR="0005254B" w:rsidRDefault="0005254B">
            <w:pPr>
              <w:autoSpaceDE w:val="0"/>
              <w:autoSpaceDN w:val="0"/>
              <w:adjustRightInd w:val="0"/>
              <w:jc w:val="center"/>
              <w:rPr>
                <w:color w:val="000000"/>
                <w:sz w:val="18"/>
                <w:szCs w:val="18"/>
              </w:rPr>
            </w:pPr>
            <w:r>
              <w:rPr>
                <w:color w:val="000000"/>
                <w:sz w:val="18"/>
                <w:szCs w:val="18"/>
              </w:rPr>
              <w:t>9.1</w:t>
            </w:r>
          </w:p>
        </w:tc>
        <w:tc>
          <w:tcPr>
            <w:tcW w:w="1548" w:type="dxa"/>
            <w:tcBorders>
              <w:top w:val="nil"/>
              <w:left w:val="single" w:sz="12" w:space="0" w:color="auto"/>
              <w:bottom w:val="nil"/>
              <w:right w:val="single" w:sz="12" w:space="0" w:color="auto"/>
            </w:tcBorders>
          </w:tcPr>
          <w:p w14:paraId="37D43832" w14:textId="77777777" w:rsidR="0005254B" w:rsidRDefault="0005254B">
            <w:pPr>
              <w:autoSpaceDE w:val="0"/>
              <w:autoSpaceDN w:val="0"/>
              <w:adjustRightInd w:val="0"/>
              <w:jc w:val="right"/>
              <w:rPr>
                <w:color w:val="000000"/>
                <w:sz w:val="18"/>
                <w:szCs w:val="18"/>
              </w:rPr>
            </w:pPr>
            <w:r>
              <w:rPr>
                <w:color w:val="000000"/>
                <w:sz w:val="18"/>
                <w:szCs w:val="18"/>
              </w:rPr>
              <w:t>0,00</w:t>
            </w:r>
          </w:p>
        </w:tc>
        <w:tc>
          <w:tcPr>
            <w:tcW w:w="1548" w:type="dxa"/>
            <w:tcBorders>
              <w:top w:val="nil"/>
              <w:left w:val="single" w:sz="12" w:space="0" w:color="auto"/>
              <w:bottom w:val="nil"/>
              <w:right w:val="single" w:sz="12" w:space="0" w:color="auto"/>
            </w:tcBorders>
          </w:tcPr>
          <w:p w14:paraId="637CA403" w14:textId="77777777" w:rsidR="0005254B" w:rsidRDefault="0005254B">
            <w:pPr>
              <w:autoSpaceDE w:val="0"/>
              <w:autoSpaceDN w:val="0"/>
              <w:adjustRightInd w:val="0"/>
              <w:jc w:val="right"/>
              <w:rPr>
                <w:color w:val="000000"/>
                <w:sz w:val="18"/>
                <w:szCs w:val="18"/>
              </w:rPr>
            </w:pPr>
            <w:r>
              <w:rPr>
                <w:color w:val="000000"/>
                <w:sz w:val="18"/>
                <w:szCs w:val="18"/>
              </w:rPr>
              <w:t>0,00</w:t>
            </w:r>
          </w:p>
        </w:tc>
      </w:tr>
      <w:tr w:rsidR="0005254B" w14:paraId="018DEFC9" w14:textId="77777777" w:rsidTr="0005254B">
        <w:trPr>
          <w:trHeight w:val="245"/>
        </w:trPr>
        <w:tc>
          <w:tcPr>
            <w:tcW w:w="5107" w:type="dxa"/>
            <w:tcBorders>
              <w:top w:val="nil"/>
              <w:left w:val="single" w:sz="12" w:space="0" w:color="auto"/>
              <w:bottom w:val="nil"/>
              <w:right w:val="nil"/>
            </w:tcBorders>
          </w:tcPr>
          <w:p w14:paraId="6A684C27" w14:textId="77777777" w:rsidR="0005254B" w:rsidRDefault="0005254B">
            <w:pPr>
              <w:autoSpaceDE w:val="0"/>
              <w:autoSpaceDN w:val="0"/>
              <w:adjustRightInd w:val="0"/>
              <w:rPr>
                <w:b/>
                <w:bCs/>
                <w:color w:val="000000"/>
                <w:sz w:val="18"/>
                <w:szCs w:val="18"/>
              </w:rPr>
            </w:pPr>
            <w:r>
              <w:rPr>
                <w:b/>
                <w:bCs/>
                <w:color w:val="000000"/>
                <w:sz w:val="18"/>
                <w:szCs w:val="18"/>
              </w:rPr>
              <w:t>Σύνολο</w:t>
            </w:r>
          </w:p>
        </w:tc>
        <w:tc>
          <w:tcPr>
            <w:tcW w:w="967" w:type="dxa"/>
            <w:tcBorders>
              <w:top w:val="nil"/>
              <w:left w:val="single" w:sz="12" w:space="0" w:color="auto"/>
              <w:bottom w:val="nil"/>
              <w:right w:val="single" w:sz="12" w:space="0" w:color="auto"/>
            </w:tcBorders>
          </w:tcPr>
          <w:p w14:paraId="3E3E532D" w14:textId="77777777" w:rsidR="0005254B" w:rsidRDefault="0005254B">
            <w:pPr>
              <w:autoSpaceDE w:val="0"/>
              <w:autoSpaceDN w:val="0"/>
              <w:adjustRightInd w:val="0"/>
              <w:jc w:val="center"/>
              <w:rPr>
                <w:color w:val="000000"/>
                <w:sz w:val="18"/>
                <w:szCs w:val="18"/>
              </w:rPr>
            </w:pPr>
          </w:p>
        </w:tc>
        <w:tc>
          <w:tcPr>
            <w:tcW w:w="1548" w:type="dxa"/>
            <w:tcBorders>
              <w:top w:val="single" w:sz="6" w:space="0" w:color="auto"/>
              <w:left w:val="single" w:sz="12" w:space="0" w:color="auto"/>
              <w:bottom w:val="double" w:sz="6" w:space="0" w:color="auto"/>
              <w:right w:val="single" w:sz="12" w:space="0" w:color="auto"/>
            </w:tcBorders>
          </w:tcPr>
          <w:p w14:paraId="7809CB79" w14:textId="77777777" w:rsidR="0005254B" w:rsidRDefault="0005254B">
            <w:pPr>
              <w:autoSpaceDE w:val="0"/>
              <w:autoSpaceDN w:val="0"/>
              <w:adjustRightInd w:val="0"/>
              <w:jc w:val="right"/>
              <w:rPr>
                <w:b/>
                <w:bCs/>
                <w:color w:val="000000"/>
                <w:sz w:val="18"/>
                <w:szCs w:val="18"/>
              </w:rPr>
            </w:pPr>
          </w:p>
        </w:tc>
        <w:tc>
          <w:tcPr>
            <w:tcW w:w="1548" w:type="dxa"/>
            <w:tcBorders>
              <w:top w:val="single" w:sz="6" w:space="0" w:color="auto"/>
              <w:left w:val="single" w:sz="12" w:space="0" w:color="auto"/>
              <w:bottom w:val="double" w:sz="6" w:space="0" w:color="auto"/>
              <w:right w:val="single" w:sz="12" w:space="0" w:color="auto"/>
            </w:tcBorders>
          </w:tcPr>
          <w:p w14:paraId="2ACFD0E7" w14:textId="77777777" w:rsidR="0005254B" w:rsidRDefault="0005254B">
            <w:pPr>
              <w:autoSpaceDE w:val="0"/>
              <w:autoSpaceDN w:val="0"/>
              <w:adjustRightInd w:val="0"/>
              <w:jc w:val="right"/>
              <w:rPr>
                <w:b/>
                <w:bCs/>
                <w:color w:val="000000"/>
                <w:sz w:val="18"/>
                <w:szCs w:val="18"/>
              </w:rPr>
            </w:pPr>
          </w:p>
        </w:tc>
      </w:tr>
      <w:tr w:rsidR="0005254B" w14:paraId="0BA942D2" w14:textId="77777777" w:rsidTr="0005254B">
        <w:trPr>
          <w:trHeight w:val="245"/>
        </w:trPr>
        <w:tc>
          <w:tcPr>
            <w:tcW w:w="5107" w:type="dxa"/>
            <w:tcBorders>
              <w:top w:val="nil"/>
              <w:left w:val="single" w:sz="12" w:space="0" w:color="auto"/>
              <w:bottom w:val="nil"/>
              <w:right w:val="nil"/>
            </w:tcBorders>
          </w:tcPr>
          <w:p w14:paraId="3D349888" w14:textId="77777777" w:rsidR="0005254B" w:rsidRDefault="0005254B">
            <w:pPr>
              <w:autoSpaceDE w:val="0"/>
              <w:autoSpaceDN w:val="0"/>
              <w:adjustRightInd w:val="0"/>
              <w:rPr>
                <w:b/>
                <w:bCs/>
                <w:color w:val="000000"/>
                <w:sz w:val="18"/>
                <w:szCs w:val="18"/>
              </w:rPr>
            </w:pPr>
          </w:p>
        </w:tc>
        <w:tc>
          <w:tcPr>
            <w:tcW w:w="967" w:type="dxa"/>
            <w:tcBorders>
              <w:top w:val="nil"/>
              <w:left w:val="single" w:sz="12" w:space="0" w:color="auto"/>
              <w:bottom w:val="nil"/>
              <w:right w:val="single" w:sz="12" w:space="0" w:color="auto"/>
            </w:tcBorders>
          </w:tcPr>
          <w:p w14:paraId="25CC812F" w14:textId="77777777" w:rsidR="0005254B" w:rsidRDefault="0005254B">
            <w:pPr>
              <w:autoSpaceDE w:val="0"/>
              <w:autoSpaceDN w:val="0"/>
              <w:adjustRightInd w:val="0"/>
              <w:jc w:val="center"/>
              <w:rPr>
                <w:color w:val="000000"/>
                <w:sz w:val="18"/>
                <w:szCs w:val="18"/>
              </w:rPr>
            </w:pPr>
          </w:p>
        </w:tc>
        <w:tc>
          <w:tcPr>
            <w:tcW w:w="1548" w:type="dxa"/>
            <w:tcBorders>
              <w:top w:val="nil"/>
              <w:left w:val="single" w:sz="12" w:space="0" w:color="auto"/>
              <w:bottom w:val="nil"/>
              <w:right w:val="single" w:sz="12" w:space="0" w:color="auto"/>
            </w:tcBorders>
          </w:tcPr>
          <w:p w14:paraId="3184BCF8" w14:textId="77777777" w:rsidR="0005254B" w:rsidRDefault="0005254B">
            <w:pPr>
              <w:autoSpaceDE w:val="0"/>
              <w:autoSpaceDN w:val="0"/>
              <w:adjustRightInd w:val="0"/>
              <w:jc w:val="right"/>
              <w:rPr>
                <w:b/>
                <w:bCs/>
                <w:color w:val="000000"/>
                <w:sz w:val="18"/>
                <w:szCs w:val="18"/>
              </w:rPr>
            </w:pPr>
          </w:p>
        </w:tc>
        <w:tc>
          <w:tcPr>
            <w:tcW w:w="1548" w:type="dxa"/>
            <w:tcBorders>
              <w:top w:val="nil"/>
              <w:left w:val="single" w:sz="12" w:space="0" w:color="auto"/>
              <w:bottom w:val="nil"/>
              <w:right w:val="single" w:sz="12" w:space="0" w:color="auto"/>
            </w:tcBorders>
          </w:tcPr>
          <w:p w14:paraId="4C524837" w14:textId="77777777" w:rsidR="0005254B" w:rsidRDefault="0005254B">
            <w:pPr>
              <w:autoSpaceDE w:val="0"/>
              <w:autoSpaceDN w:val="0"/>
              <w:adjustRightInd w:val="0"/>
              <w:jc w:val="right"/>
              <w:rPr>
                <w:b/>
                <w:bCs/>
                <w:color w:val="000000"/>
                <w:sz w:val="18"/>
                <w:szCs w:val="18"/>
              </w:rPr>
            </w:pPr>
          </w:p>
        </w:tc>
      </w:tr>
      <w:tr w:rsidR="0005254B" w14:paraId="64E72091" w14:textId="77777777" w:rsidTr="0005254B">
        <w:trPr>
          <w:trHeight w:val="230"/>
        </w:trPr>
        <w:tc>
          <w:tcPr>
            <w:tcW w:w="5107" w:type="dxa"/>
            <w:tcBorders>
              <w:top w:val="nil"/>
              <w:left w:val="single" w:sz="12" w:space="0" w:color="auto"/>
              <w:bottom w:val="nil"/>
              <w:right w:val="nil"/>
            </w:tcBorders>
          </w:tcPr>
          <w:p w14:paraId="777527C9" w14:textId="77777777" w:rsidR="0005254B" w:rsidRDefault="0005254B">
            <w:pPr>
              <w:autoSpaceDE w:val="0"/>
              <w:autoSpaceDN w:val="0"/>
              <w:adjustRightInd w:val="0"/>
              <w:rPr>
                <w:b/>
                <w:bCs/>
                <w:color w:val="000000"/>
                <w:sz w:val="18"/>
                <w:szCs w:val="18"/>
              </w:rPr>
            </w:pPr>
            <w:r>
              <w:rPr>
                <w:b/>
                <w:bCs/>
                <w:color w:val="000000"/>
                <w:sz w:val="18"/>
                <w:szCs w:val="18"/>
              </w:rPr>
              <w:t>Υποχρεώσεις</w:t>
            </w:r>
          </w:p>
        </w:tc>
        <w:tc>
          <w:tcPr>
            <w:tcW w:w="967" w:type="dxa"/>
            <w:tcBorders>
              <w:top w:val="nil"/>
              <w:left w:val="single" w:sz="12" w:space="0" w:color="auto"/>
              <w:bottom w:val="nil"/>
              <w:right w:val="single" w:sz="12" w:space="0" w:color="auto"/>
            </w:tcBorders>
          </w:tcPr>
          <w:p w14:paraId="64843E62" w14:textId="77777777" w:rsidR="0005254B" w:rsidRDefault="0005254B">
            <w:pPr>
              <w:autoSpaceDE w:val="0"/>
              <w:autoSpaceDN w:val="0"/>
              <w:adjustRightInd w:val="0"/>
              <w:jc w:val="center"/>
              <w:rPr>
                <w:color w:val="000000"/>
                <w:sz w:val="18"/>
                <w:szCs w:val="18"/>
              </w:rPr>
            </w:pPr>
          </w:p>
        </w:tc>
        <w:tc>
          <w:tcPr>
            <w:tcW w:w="1548" w:type="dxa"/>
            <w:tcBorders>
              <w:top w:val="nil"/>
              <w:left w:val="single" w:sz="12" w:space="0" w:color="auto"/>
              <w:bottom w:val="nil"/>
              <w:right w:val="single" w:sz="12" w:space="0" w:color="auto"/>
            </w:tcBorders>
          </w:tcPr>
          <w:p w14:paraId="405A12E3"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5A936DC6" w14:textId="77777777" w:rsidR="0005254B" w:rsidRDefault="0005254B">
            <w:pPr>
              <w:autoSpaceDE w:val="0"/>
              <w:autoSpaceDN w:val="0"/>
              <w:adjustRightInd w:val="0"/>
              <w:jc w:val="right"/>
              <w:rPr>
                <w:color w:val="000000"/>
                <w:sz w:val="18"/>
                <w:szCs w:val="18"/>
              </w:rPr>
            </w:pPr>
          </w:p>
        </w:tc>
      </w:tr>
      <w:tr w:rsidR="0005254B" w14:paraId="3A686324" w14:textId="77777777" w:rsidTr="0005254B">
        <w:trPr>
          <w:trHeight w:val="230"/>
        </w:trPr>
        <w:tc>
          <w:tcPr>
            <w:tcW w:w="5107" w:type="dxa"/>
            <w:tcBorders>
              <w:top w:val="nil"/>
              <w:left w:val="single" w:sz="12" w:space="0" w:color="auto"/>
              <w:bottom w:val="nil"/>
              <w:right w:val="nil"/>
            </w:tcBorders>
          </w:tcPr>
          <w:p w14:paraId="11D93A23" w14:textId="77777777" w:rsidR="0005254B" w:rsidRDefault="0005254B">
            <w:pPr>
              <w:autoSpaceDE w:val="0"/>
              <w:autoSpaceDN w:val="0"/>
              <w:adjustRightInd w:val="0"/>
              <w:rPr>
                <w:b/>
                <w:bCs/>
                <w:color w:val="000000"/>
                <w:sz w:val="18"/>
                <w:szCs w:val="18"/>
              </w:rPr>
            </w:pPr>
            <w:r>
              <w:rPr>
                <w:b/>
                <w:bCs/>
                <w:color w:val="000000"/>
                <w:sz w:val="18"/>
                <w:szCs w:val="18"/>
              </w:rPr>
              <w:t>Βραχυπρόθεσμες Υποχρεώσεις</w:t>
            </w:r>
          </w:p>
        </w:tc>
        <w:tc>
          <w:tcPr>
            <w:tcW w:w="967" w:type="dxa"/>
            <w:tcBorders>
              <w:top w:val="nil"/>
              <w:left w:val="single" w:sz="12" w:space="0" w:color="auto"/>
              <w:bottom w:val="nil"/>
              <w:right w:val="single" w:sz="12" w:space="0" w:color="auto"/>
            </w:tcBorders>
          </w:tcPr>
          <w:p w14:paraId="559813ED" w14:textId="77777777" w:rsidR="0005254B" w:rsidRDefault="0005254B">
            <w:pPr>
              <w:autoSpaceDE w:val="0"/>
              <w:autoSpaceDN w:val="0"/>
              <w:adjustRightInd w:val="0"/>
              <w:jc w:val="center"/>
              <w:rPr>
                <w:color w:val="000000"/>
                <w:sz w:val="18"/>
                <w:szCs w:val="18"/>
              </w:rPr>
            </w:pPr>
          </w:p>
        </w:tc>
        <w:tc>
          <w:tcPr>
            <w:tcW w:w="1548" w:type="dxa"/>
            <w:tcBorders>
              <w:top w:val="nil"/>
              <w:left w:val="single" w:sz="12" w:space="0" w:color="auto"/>
              <w:bottom w:val="nil"/>
              <w:right w:val="single" w:sz="12" w:space="0" w:color="auto"/>
            </w:tcBorders>
          </w:tcPr>
          <w:p w14:paraId="46414250"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5099E163" w14:textId="77777777" w:rsidR="0005254B" w:rsidRDefault="0005254B">
            <w:pPr>
              <w:autoSpaceDE w:val="0"/>
              <w:autoSpaceDN w:val="0"/>
              <w:adjustRightInd w:val="0"/>
              <w:jc w:val="right"/>
              <w:rPr>
                <w:color w:val="000000"/>
                <w:sz w:val="18"/>
                <w:szCs w:val="18"/>
              </w:rPr>
            </w:pPr>
          </w:p>
        </w:tc>
      </w:tr>
      <w:tr w:rsidR="0005254B" w14:paraId="666F20A7" w14:textId="77777777" w:rsidTr="0005254B">
        <w:trPr>
          <w:trHeight w:val="230"/>
        </w:trPr>
        <w:tc>
          <w:tcPr>
            <w:tcW w:w="5107" w:type="dxa"/>
            <w:tcBorders>
              <w:top w:val="nil"/>
              <w:left w:val="single" w:sz="12" w:space="0" w:color="auto"/>
              <w:bottom w:val="nil"/>
              <w:right w:val="nil"/>
            </w:tcBorders>
          </w:tcPr>
          <w:p w14:paraId="51B01D31" w14:textId="77777777" w:rsidR="0005254B" w:rsidRDefault="0005254B">
            <w:pPr>
              <w:autoSpaceDE w:val="0"/>
              <w:autoSpaceDN w:val="0"/>
              <w:adjustRightInd w:val="0"/>
              <w:rPr>
                <w:color w:val="000000"/>
                <w:sz w:val="18"/>
                <w:szCs w:val="18"/>
              </w:rPr>
            </w:pPr>
            <w:r>
              <w:rPr>
                <w:color w:val="000000"/>
                <w:sz w:val="18"/>
                <w:szCs w:val="18"/>
              </w:rPr>
              <w:t>Βραχυπρόθεσμα Τραπεζικά Δάνεια</w:t>
            </w:r>
          </w:p>
        </w:tc>
        <w:tc>
          <w:tcPr>
            <w:tcW w:w="967" w:type="dxa"/>
            <w:tcBorders>
              <w:top w:val="nil"/>
              <w:left w:val="single" w:sz="12" w:space="0" w:color="auto"/>
              <w:bottom w:val="nil"/>
              <w:right w:val="single" w:sz="12" w:space="0" w:color="auto"/>
            </w:tcBorders>
          </w:tcPr>
          <w:p w14:paraId="6C5CB4B8" w14:textId="77777777" w:rsidR="0005254B" w:rsidRDefault="0005254B">
            <w:pPr>
              <w:autoSpaceDE w:val="0"/>
              <w:autoSpaceDN w:val="0"/>
              <w:adjustRightInd w:val="0"/>
              <w:jc w:val="center"/>
              <w:rPr>
                <w:color w:val="000000"/>
                <w:sz w:val="18"/>
                <w:szCs w:val="18"/>
              </w:rPr>
            </w:pPr>
          </w:p>
        </w:tc>
        <w:tc>
          <w:tcPr>
            <w:tcW w:w="1548" w:type="dxa"/>
            <w:tcBorders>
              <w:top w:val="nil"/>
              <w:left w:val="single" w:sz="12" w:space="0" w:color="auto"/>
              <w:bottom w:val="nil"/>
              <w:right w:val="single" w:sz="12" w:space="0" w:color="auto"/>
            </w:tcBorders>
          </w:tcPr>
          <w:p w14:paraId="3B8DE178" w14:textId="77777777" w:rsidR="0005254B" w:rsidRDefault="0005254B">
            <w:pPr>
              <w:autoSpaceDE w:val="0"/>
              <w:autoSpaceDN w:val="0"/>
              <w:adjustRightInd w:val="0"/>
              <w:jc w:val="right"/>
              <w:rPr>
                <w:color w:val="000000"/>
                <w:sz w:val="18"/>
                <w:szCs w:val="18"/>
              </w:rPr>
            </w:pPr>
            <w:r>
              <w:rPr>
                <w:color w:val="000000"/>
                <w:sz w:val="18"/>
                <w:szCs w:val="18"/>
              </w:rPr>
              <w:t>2.470,56</w:t>
            </w:r>
          </w:p>
        </w:tc>
        <w:tc>
          <w:tcPr>
            <w:tcW w:w="1548" w:type="dxa"/>
            <w:tcBorders>
              <w:top w:val="nil"/>
              <w:left w:val="single" w:sz="12" w:space="0" w:color="auto"/>
              <w:bottom w:val="nil"/>
              <w:right w:val="single" w:sz="12" w:space="0" w:color="auto"/>
            </w:tcBorders>
          </w:tcPr>
          <w:p w14:paraId="4D0F7E5A" w14:textId="77777777" w:rsidR="0005254B" w:rsidRDefault="0005254B">
            <w:pPr>
              <w:autoSpaceDE w:val="0"/>
              <w:autoSpaceDN w:val="0"/>
              <w:adjustRightInd w:val="0"/>
              <w:jc w:val="right"/>
              <w:rPr>
                <w:color w:val="000000"/>
                <w:sz w:val="18"/>
                <w:szCs w:val="18"/>
              </w:rPr>
            </w:pPr>
            <w:r>
              <w:rPr>
                <w:color w:val="000000"/>
                <w:sz w:val="18"/>
                <w:szCs w:val="18"/>
              </w:rPr>
              <w:t>2.512,80</w:t>
            </w:r>
          </w:p>
        </w:tc>
      </w:tr>
      <w:tr w:rsidR="0005254B" w14:paraId="07473B91" w14:textId="77777777" w:rsidTr="0005254B">
        <w:trPr>
          <w:trHeight w:val="230"/>
        </w:trPr>
        <w:tc>
          <w:tcPr>
            <w:tcW w:w="5107" w:type="dxa"/>
            <w:tcBorders>
              <w:top w:val="nil"/>
              <w:left w:val="single" w:sz="12" w:space="0" w:color="auto"/>
              <w:bottom w:val="nil"/>
              <w:right w:val="nil"/>
            </w:tcBorders>
          </w:tcPr>
          <w:p w14:paraId="50449E54" w14:textId="77777777" w:rsidR="0005254B" w:rsidRDefault="0005254B">
            <w:pPr>
              <w:autoSpaceDE w:val="0"/>
              <w:autoSpaceDN w:val="0"/>
              <w:adjustRightInd w:val="0"/>
              <w:rPr>
                <w:color w:val="000000"/>
                <w:sz w:val="18"/>
                <w:szCs w:val="18"/>
              </w:rPr>
            </w:pPr>
            <w:r>
              <w:rPr>
                <w:color w:val="000000"/>
                <w:sz w:val="18"/>
                <w:szCs w:val="18"/>
              </w:rPr>
              <w:t>Εμπορικές υποχρεώσεις</w:t>
            </w:r>
          </w:p>
        </w:tc>
        <w:tc>
          <w:tcPr>
            <w:tcW w:w="967" w:type="dxa"/>
            <w:tcBorders>
              <w:top w:val="nil"/>
              <w:left w:val="single" w:sz="12" w:space="0" w:color="auto"/>
              <w:bottom w:val="nil"/>
              <w:right w:val="single" w:sz="12" w:space="0" w:color="auto"/>
            </w:tcBorders>
          </w:tcPr>
          <w:p w14:paraId="737AD96D" w14:textId="77777777" w:rsidR="0005254B" w:rsidRDefault="0005254B">
            <w:pPr>
              <w:autoSpaceDE w:val="0"/>
              <w:autoSpaceDN w:val="0"/>
              <w:adjustRightInd w:val="0"/>
              <w:jc w:val="center"/>
              <w:rPr>
                <w:color w:val="000000"/>
                <w:sz w:val="18"/>
                <w:szCs w:val="18"/>
              </w:rPr>
            </w:pPr>
            <w:r>
              <w:rPr>
                <w:color w:val="000000"/>
                <w:sz w:val="18"/>
                <w:szCs w:val="18"/>
              </w:rPr>
              <w:t>10.2.1</w:t>
            </w:r>
          </w:p>
        </w:tc>
        <w:tc>
          <w:tcPr>
            <w:tcW w:w="1548" w:type="dxa"/>
            <w:tcBorders>
              <w:top w:val="nil"/>
              <w:left w:val="single" w:sz="12" w:space="0" w:color="auto"/>
              <w:bottom w:val="nil"/>
              <w:right w:val="single" w:sz="12" w:space="0" w:color="auto"/>
            </w:tcBorders>
          </w:tcPr>
          <w:p w14:paraId="4AF40D6E" w14:textId="77777777" w:rsidR="0005254B" w:rsidRDefault="0005254B">
            <w:pPr>
              <w:autoSpaceDE w:val="0"/>
              <w:autoSpaceDN w:val="0"/>
              <w:adjustRightInd w:val="0"/>
              <w:jc w:val="right"/>
              <w:rPr>
                <w:color w:val="000000"/>
                <w:sz w:val="18"/>
                <w:szCs w:val="18"/>
              </w:rPr>
            </w:pPr>
            <w:r>
              <w:rPr>
                <w:color w:val="000000"/>
                <w:sz w:val="18"/>
                <w:szCs w:val="18"/>
              </w:rPr>
              <w:t>5.238.440,59</w:t>
            </w:r>
          </w:p>
        </w:tc>
        <w:tc>
          <w:tcPr>
            <w:tcW w:w="1548" w:type="dxa"/>
            <w:tcBorders>
              <w:top w:val="nil"/>
              <w:left w:val="single" w:sz="12" w:space="0" w:color="auto"/>
              <w:bottom w:val="nil"/>
              <w:right w:val="single" w:sz="12" w:space="0" w:color="auto"/>
            </w:tcBorders>
          </w:tcPr>
          <w:p w14:paraId="0FB3FEEB" w14:textId="77777777" w:rsidR="0005254B" w:rsidRDefault="0005254B">
            <w:pPr>
              <w:autoSpaceDE w:val="0"/>
              <w:autoSpaceDN w:val="0"/>
              <w:adjustRightInd w:val="0"/>
              <w:jc w:val="right"/>
              <w:rPr>
                <w:color w:val="000000"/>
                <w:sz w:val="18"/>
                <w:szCs w:val="18"/>
              </w:rPr>
            </w:pPr>
            <w:r>
              <w:rPr>
                <w:color w:val="000000"/>
                <w:sz w:val="18"/>
                <w:szCs w:val="18"/>
              </w:rPr>
              <w:t>4.681.899,62</w:t>
            </w:r>
          </w:p>
        </w:tc>
      </w:tr>
      <w:tr w:rsidR="0005254B" w14:paraId="1FC0E986" w14:textId="77777777" w:rsidTr="0005254B">
        <w:trPr>
          <w:trHeight w:val="230"/>
        </w:trPr>
        <w:tc>
          <w:tcPr>
            <w:tcW w:w="5107" w:type="dxa"/>
            <w:tcBorders>
              <w:top w:val="nil"/>
              <w:left w:val="single" w:sz="12" w:space="0" w:color="auto"/>
              <w:bottom w:val="nil"/>
              <w:right w:val="nil"/>
            </w:tcBorders>
          </w:tcPr>
          <w:p w14:paraId="52C4D402" w14:textId="77777777" w:rsidR="0005254B" w:rsidRDefault="0005254B">
            <w:pPr>
              <w:autoSpaceDE w:val="0"/>
              <w:autoSpaceDN w:val="0"/>
              <w:adjustRightInd w:val="0"/>
              <w:rPr>
                <w:color w:val="000000"/>
                <w:sz w:val="18"/>
                <w:szCs w:val="18"/>
              </w:rPr>
            </w:pPr>
            <w:r>
              <w:rPr>
                <w:color w:val="000000"/>
                <w:sz w:val="18"/>
                <w:szCs w:val="18"/>
              </w:rPr>
              <w:t>Φόρος εισοδήματος</w:t>
            </w:r>
          </w:p>
        </w:tc>
        <w:tc>
          <w:tcPr>
            <w:tcW w:w="967" w:type="dxa"/>
            <w:tcBorders>
              <w:top w:val="nil"/>
              <w:left w:val="single" w:sz="12" w:space="0" w:color="auto"/>
              <w:bottom w:val="nil"/>
              <w:right w:val="single" w:sz="12" w:space="0" w:color="auto"/>
            </w:tcBorders>
          </w:tcPr>
          <w:p w14:paraId="6406429E" w14:textId="77777777" w:rsidR="0005254B" w:rsidRDefault="0005254B">
            <w:pPr>
              <w:autoSpaceDE w:val="0"/>
              <w:autoSpaceDN w:val="0"/>
              <w:adjustRightInd w:val="0"/>
              <w:jc w:val="center"/>
              <w:rPr>
                <w:color w:val="000000"/>
                <w:sz w:val="18"/>
                <w:szCs w:val="18"/>
              </w:rPr>
            </w:pPr>
          </w:p>
        </w:tc>
        <w:tc>
          <w:tcPr>
            <w:tcW w:w="1548" w:type="dxa"/>
            <w:tcBorders>
              <w:top w:val="nil"/>
              <w:left w:val="single" w:sz="12" w:space="0" w:color="auto"/>
              <w:bottom w:val="nil"/>
              <w:right w:val="single" w:sz="12" w:space="0" w:color="auto"/>
            </w:tcBorders>
          </w:tcPr>
          <w:p w14:paraId="5F3684D5" w14:textId="77777777" w:rsidR="0005254B" w:rsidRDefault="0005254B">
            <w:pPr>
              <w:autoSpaceDE w:val="0"/>
              <w:autoSpaceDN w:val="0"/>
              <w:adjustRightInd w:val="0"/>
              <w:jc w:val="right"/>
              <w:rPr>
                <w:color w:val="000000"/>
                <w:sz w:val="18"/>
                <w:szCs w:val="18"/>
              </w:rPr>
            </w:pPr>
            <w:r>
              <w:rPr>
                <w:color w:val="000000"/>
                <w:sz w:val="18"/>
                <w:szCs w:val="18"/>
              </w:rPr>
              <w:t>0,00</w:t>
            </w:r>
          </w:p>
        </w:tc>
        <w:tc>
          <w:tcPr>
            <w:tcW w:w="1548" w:type="dxa"/>
            <w:tcBorders>
              <w:top w:val="nil"/>
              <w:left w:val="single" w:sz="12" w:space="0" w:color="auto"/>
              <w:bottom w:val="nil"/>
              <w:right w:val="single" w:sz="12" w:space="0" w:color="auto"/>
            </w:tcBorders>
          </w:tcPr>
          <w:p w14:paraId="4992CCA0" w14:textId="77777777" w:rsidR="0005254B" w:rsidRDefault="0005254B">
            <w:pPr>
              <w:autoSpaceDE w:val="0"/>
              <w:autoSpaceDN w:val="0"/>
              <w:adjustRightInd w:val="0"/>
              <w:jc w:val="right"/>
              <w:rPr>
                <w:color w:val="000000"/>
                <w:sz w:val="18"/>
                <w:szCs w:val="18"/>
              </w:rPr>
            </w:pPr>
            <w:r>
              <w:rPr>
                <w:color w:val="000000"/>
                <w:sz w:val="18"/>
                <w:szCs w:val="18"/>
              </w:rPr>
              <w:t>3.174,53</w:t>
            </w:r>
          </w:p>
        </w:tc>
      </w:tr>
      <w:tr w:rsidR="0005254B" w14:paraId="71BB06CA" w14:textId="77777777" w:rsidTr="0005254B">
        <w:trPr>
          <w:trHeight w:val="230"/>
        </w:trPr>
        <w:tc>
          <w:tcPr>
            <w:tcW w:w="5107" w:type="dxa"/>
            <w:tcBorders>
              <w:top w:val="nil"/>
              <w:left w:val="single" w:sz="12" w:space="0" w:color="auto"/>
              <w:bottom w:val="nil"/>
              <w:right w:val="nil"/>
            </w:tcBorders>
          </w:tcPr>
          <w:p w14:paraId="46CB7386" w14:textId="77777777" w:rsidR="0005254B" w:rsidRDefault="0005254B">
            <w:pPr>
              <w:autoSpaceDE w:val="0"/>
              <w:autoSpaceDN w:val="0"/>
              <w:adjustRightInd w:val="0"/>
              <w:rPr>
                <w:color w:val="000000"/>
                <w:sz w:val="18"/>
                <w:szCs w:val="18"/>
              </w:rPr>
            </w:pPr>
            <w:r>
              <w:rPr>
                <w:color w:val="000000"/>
                <w:sz w:val="18"/>
                <w:szCs w:val="18"/>
              </w:rPr>
              <w:t>Λοιποί φόροι και τέλη</w:t>
            </w:r>
          </w:p>
        </w:tc>
        <w:tc>
          <w:tcPr>
            <w:tcW w:w="967" w:type="dxa"/>
            <w:tcBorders>
              <w:top w:val="nil"/>
              <w:left w:val="single" w:sz="12" w:space="0" w:color="auto"/>
              <w:bottom w:val="nil"/>
              <w:right w:val="single" w:sz="12" w:space="0" w:color="auto"/>
            </w:tcBorders>
          </w:tcPr>
          <w:p w14:paraId="061BBE37" w14:textId="77777777" w:rsidR="0005254B" w:rsidRDefault="0005254B">
            <w:pPr>
              <w:autoSpaceDE w:val="0"/>
              <w:autoSpaceDN w:val="0"/>
              <w:adjustRightInd w:val="0"/>
              <w:jc w:val="center"/>
              <w:rPr>
                <w:color w:val="000000"/>
                <w:sz w:val="18"/>
                <w:szCs w:val="18"/>
              </w:rPr>
            </w:pPr>
          </w:p>
        </w:tc>
        <w:tc>
          <w:tcPr>
            <w:tcW w:w="1548" w:type="dxa"/>
            <w:tcBorders>
              <w:top w:val="nil"/>
              <w:left w:val="single" w:sz="12" w:space="0" w:color="auto"/>
              <w:bottom w:val="nil"/>
              <w:right w:val="single" w:sz="12" w:space="0" w:color="auto"/>
            </w:tcBorders>
          </w:tcPr>
          <w:p w14:paraId="715CF1FC" w14:textId="77777777" w:rsidR="0005254B" w:rsidRDefault="0005254B">
            <w:pPr>
              <w:autoSpaceDE w:val="0"/>
              <w:autoSpaceDN w:val="0"/>
              <w:adjustRightInd w:val="0"/>
              <w:jc w:val="right"/>
              <w:rPr>
                <w:color w:val="000000"/>
                <w:sz w:val="18"/>
                <w:szCs w:val="18"/>
              </w:rPr>
            </w:pPr>
            <w:r>
              <w:rPr>
                <w:color w:val="000000"/>
                <w:sz w:val="18"/>
                <w:szCs w:val="18"/>
              </w:rPr>
              <w:t>21.352,39</w:t>
            </w:r>
          </w:p>
        </w:tc>
        <w:tc>
          <w:tcPr>
            <w:tcW w:w="1548" w:type="dxa"/>
            <w:tcBorders>
              <w:top w:val="nil"/>
              <w:left w:val="single" w:sz="12" w:space="0" w:color="auto"/>
              <w:bottom w:val="nil"/>
              <w:right w:val="single" w:sz="12" w:space="0" w:color="auto"/>
            </w:tcBorders>
          </w:tcPr>
          <w:p w14:paraId="15BC3E9F" w14:textId="77777777" w:rsidR="0005254B" w:rsidRDefault="0005254B">
            <w:pPr>
              <w:autoSpaceDE w:val="0"/>
              <w:autoSpaceDN w:val="0"/>
              <w:adjustRightInd w:val="0"/>
              <w:jc w:val="right"/>
              <w:rPr>
                <w:color w:val="000000"/>
                <w:sz w:val="18"/>
                <w:szCs w:val="18"/>
              </w:rPr>
            </w:pPr>
            <w:r>
              <w:rPr>
                <w:color w:val="000000"/>
                <w:sz w:val="18"/>
                <w:szCs w:val="18"/>
              </w:rPr>
              <w:t>32.587,11</w:t>
            </w:r>
          </w:p>
        </w:tc>
      </w:tr>
      <w:tr w:rsidR="0005254B" w14:paraId="2F5B8886" w14:textId="77777777" w:rsidTr="0005254B">
        <w:trPr>
          <w:trHeight w:val="230"/>
        </w:trPr>
        <w:tc>
          <w:tcPr>
            <w:tcW w:w="5107" w:type="dxa"/>
            <w:tcBorders>
              <w:top w:val="nil"/>
              <w:left w:val="single" w:sz="12" w:space="0" w:color="auto"/>
              <w:bottom w:val="nil"/>
              <w:right w:val="nil"/>
            </w:tcBorders>
          </w:tcPr>
          <w:p w14:paraId="2F0079F5" w14:textId="77777777" w:rsidR="0005254B" w:rsidRDefault="0005254B">
            <w:pPr>
              <w:autoSpaceDE w:val="0"/>
              <w:autoSpaceDN w:val="0"/>
              <w:adjustRightInd w:val="0"/>
              <w:rPr>
                <w:color w:val="000000"/>
                <w:sz w:val="18"/>
                <w:szCs w:val="18"/>
              </w:rPr>
            </w:pPr>
            <w:r>
              <w:rPr>
                <w:color w:val="000000"/>
                <w:sz w:val="18"/>
                <w:szCs w:val="18"/>
              </w:rPr>
              <w:t>Οργανισμοί κοινωνικής ασφάλισης</w:t>
            </w:r>
          </w:p>
        </w:tc>
        <w:tc>
          <w:tcPr>
            <w:tcW w:w="967" w:type="dxa"/>
            <w:tcBorders>
              <w:top w:val="nil"/>
              <w:left w:val="single" w:sz="12" w:space="0" w:color="auto"/>
              <w:bottom w:val="nil"/>
              <w:right w:val="single" w:sz="12" w:space="0" w:color="auto"/>
            </w:tcBorders>
          </w:tcPr>
          <w:p w14:paraId="4053682C" w14:textId="77777777" w:rsidR="0005254B" w:rsidRDefault="0005254B">
            <w:pPr>
              <w:autoSpaceDE w:val="0"/>
              <w:autoSpaceDN w:val="0"/>
              <w:adjustRightInd w:val="0"/>
              <w:jc w:val="center"/>
              <w:rPr>
                <w:color w:val="000000"/>
                <w:sz w:val="18"/>
                <w:szCs w:val="18"/>
              </w:rPr>
            </w:pPr>
          </w:p>
        </w:tc>
        <w:tc>
          <w:tcPr>
            <w:tcW w:w="1548" w:type="dxa"/>
            <w:tcBorders>
              <w:top w:val="nil"/>
              <w:left w:val="single" w:sz="12" w:space="0" w:color="auto"/>
              <w:bottom w:val="nil"/>
              <w:right w:val="single" w:sz="12" w:space="0" w:color="auto"/>
            </w:tcBorders>
          </w:tcPr>
          <w:p w14:paraId="5AD0345A" w14:textId="77777777" w:rsidR="0005254B" w:rsidRDefault="0005254B">
            <w:pPr>
              <w:autoSpaceDE w:val="0"/>
              <w:autoSpaceDN w:val="0"/>
              <w:adjustRightInd w:val="0"/>
              <w:jc w:val="right"/>
              <w:rPr>
                <w:color w:val="000000"/>
                <w:sz w:val="18"/>
                <w:szCs w:val="18"/>
              </w:rPr>
            </w:pPr>
            <w:r>
              <w:rPr>
                <w:color w:val="000000"/>
                <w:sz w:val="18"/>
                <w:szCs w:val="18"/>
              </w:rPr>
              <w:t>43.936,46</w:t>
            </w:r>
          </w:p>
        </w:tc>
        <w:tc>
          <w:tcPr>
            <w:tcW w:w="1548" w:type="dxa"/>
            <w:tcBorders>
              <w:top w:val="nil"/>
              <w:left w:val="single" w:sz="12" w:space="0" w:color="auto"/>
              <w:bottom w:val="nil"/>
              <w:right w:val="single" w:sz="12" w:space="0" w:color="auto"/>
            </w:tcBorders>
          </w:tcPr>
          <w:p w14:paraId="00754EC5" w14:textId="77777777" w:rsidR="0005254B" w:rsidRDefault="0005254B">
            <w:pPr>
              <w:autoSpaceDE w:val="0"/>
              <w:autoSpaceDN w:val="0"/>
              <w:adjustRightInd w:val="0"/>
              <w:jc w:val="right"/>
              <w:rPr>
                <w:color w:val="000000"/>
                <w:sz w:val="18"/>
                <w:szCs w:val="18"/>
              </w:rPr>
            </w:pPr>
            <w:r>
              <w:rPr>
                <w:color w:val="000000"/>
                <w:sz w:val="18"/>
                <w:szCs w:val="18"/>
              </w:rPr>
              <w:t>44.236,29</w:t>
            </w:r>
          </w:p>
        </w:tc>
      </w:tr>
      <w:tr w:rsidR="0005254B" w14:paraId="5F039B81" w14:textId="77777777" w:rsidTr="0005254B">
        <w:trPr>
          <w:trHeight w:val="230"/>
        </w:trPr>
        <w:tc>
          <w:tcPr>
            <w:tcW w:w="5107" w:type="dxa"/>
            <w:tcBorders>
              <w:top w:val="nil"/>
              <w:left w:val="single" w:sz="12" w:space="0" w:color="auto"/>
              <w:bottom w:val="nil"/>
              <w:right w:val="nil"/>
            </w:tcBorders>
          </w:tcPr>
          <w:p w14:paraId="659155EB" w14:textId="77777777" w:rsidR="0005254B" w:rsidRDefault="0005254B">
            <w:pPr>
              <w:autoSpaceDE w:val="0"/>
              <w:autoSpaceDN w:val="0"/>
              <w:adjustRightInd w:val="0"/>
              <w:rPr>
                <w:color w:val="000000"/>
                <w:sz w:val="18"/>
                <w:szCs w:val="18"/>
              </w:rPr>
            </w:pPr>
            <w:r>
              <w:rPr>
                <w:color w:val="000000"/>
                <w:sz w:val="18"/>
                <w:szCs w:val="18"/>
              </w:rPr>
              <w:t>Λοιπές υποχρεώσεις</w:t>
            </w:r>
          </w:p>
        </w:tc>
        <w:tc>
          <w:tcPr>
            <w:tcW w:w="967" w:type="dxa"/>
            <w:tcBorders>
              <w:top w:val="nil"/>
              <w:left w:val="single" w:sz="12" w:space="0" w:color="auto"/>
              <w:bottom w:val="nil"/>
              <w:right w:val="single" w:sz="12" w:space="0" w:color="auto"/>
            </w:tcBorders>
          </w:tcPr>
          <w:p w14:paraId="139A0A87" w14:textId="77777777" w:rsidR="0005254B" w:rsidRDefault="0005254B">
            <w:pPr>
              <w:autoSpaceDE w:val="0"/>
              <w:autoSpaceDN w:val="0"/>
              <w:adjustRightInd w:val="0"/>
              <w:jc w:val="center"/>
              <w:rPr>
                <w:color w:val="000000"/>
                <w:sz w:val="18"/>
                <w:szCs w:val="18"/>
              </w:rPr>
            </w:pPr>
            <w:r>
              <w:rPr>
                <w:color w:val="000000"/>
                <w:sz w:val="18"/>
                <w:szCs w:val="18"/>
              </w:rPr>
              <w:t>10.2.2</w:t>
            </w:r>
          </w:p>
        </w:tc>
        <w:tc>
          <w:tcPr>
            <w:tcW w:w="1548" w:type="dxa"/>
            <w:tcBorders>
              <w:top w:val="nil"/>
              <w:left w:val="single" w:sz="12" w:space="0" w:color="auto"/>
              <w:bottom w:val="nil"/>
              <w:right w:val="single" w:sz="12" w:space="0" w:color="auto"/>
            </w:tcBorders>
          </w:tcPr>
          <w:p w14:paraId="1792994A" w14:textId="77777777" w:rsidR="0005254B" w:rsidRDefault="0005254B">
            <w:pPr>
              <w:autoSpaceDE w:val="0"/>
              <w:autoSpaceDN w:val="0"/>
              <w:adjustRightInd w:val="0"/>
              <w:jc w:val="right"/>
              <w:rPr>
                <w:color w:val="000000"/>
                <w:sz w:val="18"/>
                <w:szCs w:val="18"/>
              </w:rPr>
            </w:pPr>
            <w:r>
              <w:rPr>
                <w:color w:val="000000"/>
                <w:sz w:val="18"/>
                <w:szCs w:val="18"/>
              </w:rPr>
              <w:t>43.187,16</w:t>
            </w:r>
          </w:p>
        </w:tc>
        <w:tc>
          <w:tcPr>
            <w:tcW w:w="1548" w:type="dxa"/>
            <w:tcBorders>
              <w:top w:val="nil"/>
              <w:left w:val="single" w:sz="12" w:space="0" w:color="auto"/>
              <w:bottom w:val="nil"/>
              <w:right w:val="single" w:sz="12" w:space="0" w:color="auto"/>
            </w:tcBorders>
          </w:tcPr>
          <w:p w14:paraId="6E0F60DB" w14:textId="77777777" w:rsidR="0005254B" w:rsidRDefault="0005254B">
            <w:pPr>
              <w:autoSpaceDE w:val="0"/>
              <w:autoSpaceDN w:val="0"/>
              <w:adjustRightInd w:val="0"/>
              <w:jc w:val="right"/>
              <w:rPr>
                <w:color w:val="000000"/>
                <w:sz w:val="18"/>
                <w:szCs w:val="18"/>
              </w:rPr>
            </w:pPr>
            <w:r>
              <w:rPr>
                <w:color w:val="000000"/>
                <w:sz w:val="18"/>
                <w:szCs w:val="18"/>
              </w:rPr>
              <w:t>52.939,98</w:t>
            </w:r>
          </w:p>
        </w:tc>
      </w:tr>
      <w:tr w:rsidR="0005254B" w14:paraId="6E7ACA0E" w14:textId="77777777" w:rsidTr="0005254B">
        <w:trPr>
          <w:trHeight w:val="230"/>
        </w:trPr>
        <w:tc>
          <w:tcPr>
            <w:tcW w:w="5107" w:type="dxa"/>
            <w:tcBorders>
              <w:top w:val="nil"/>
              <w:left w:val="single" w:sz="12" w:space="0" w:color="auto"/>
              <w:bottom w:val="nil"/>
              <w:right w:val="nil"/>
            </w:tcBorders>
          </w:tcPr>
          <w:p w14:paraId="28719E13" w14:textId="77777777" w:rsidR="0005254B" w:rsidRDefault="0005254B">
            <w:pPr>
              <w:autoSpaceDE w:val="0"/>
              <w:autoSpaceDN w:val="0"/>
              <w:adjustRightInd w:val="0"/>
              <w:rPr>
                <w:color w:val="000000"/>
                <w:sz w:val="18"/>
                <w:szCs w:val="18"/>
              </w:rPr>
            </w:pPr>
            <w:r>
              <w:rPr>
                <w:color w:val="000000"/>
                <w:sz w:val="18"/>
                <w:szCs w:val="18"/>
              </w:rPr>
              <w:t>Έξοδα χρήσεως δουλευμένα</w:t>
            </w:r>
          </w:p>
        </w:tc>
        <w:tc>
          <w:tcPr>
            <w:tcW w:w="967" w:type="dxa"/>
            <w:tcBorders>
              <w:top w:val="nil"/>
              <w:left w:val="single" w:sz="12" w:space="0" w:color="auto"/>
              <w:bottom w:val="nil"/>
              <w:right w:val="single" w:sz="12" w:space="0" w:color="auto"/>
            </w:tcBorders>
          </w:tcPr>
          <w:p w14:paraId="29C9FC32" w14:textId="77777777" w:rsidR="0005254B" w:rsidRDefault="0005254B">
            <w:pPr>
              <w:autoSpaceDE w:val="0"/>
              <w:autoSpaceDN w:val="0"/>
              <w:adjustRightInd w:val="0"/>
              <w:jc w:val="center"/>
              <w:rPr>
                <w:color w:val="000000"/>
                <w:sz w:val="18"/>
                <w:szCs w:val="18"/>
              </w:rPr>
            </w:pPr>
          </w:p>
        </w:tc>
        <w:tc>
          <w:tcPr>
            <w:tcW w:w="1548" w:type="dxa"/>
            <w:tcBorders>
              <w:top w:val="nil"/>
              <w:left w:val="single" w:sz="12" w:space="0" w:color="auto"/>
              <w:bottom w:val="nil"/>
              <w:right w:val="single" w:sz="12" w:space="0" w:color="auto"/>
            </w:tcBorders>
          </w:tcPr>
          <w:p w14:paraId="44DCD3F8" w14:textId="77777777" w:rsidR="0005254B" w:rsidRDefault="0005254B">
            <w:pPr>
              <w:autoSpaceDE w:val="0"/>
              <w:autoSpaceDN w:val="0"/>
              <w:adjustRightInd w:val="0"/>
              <w:jc w:val="right"/>
              <w:rPr>
                <w:color w:val="000000"/>
                <w:sz w:val="18"/>
                <w:szCs w:val="18"/>
              </w:rPr>
            </w:pPr>
            <w:r>
              <w:rPr>
                <w:color w:val="000000"/>
                <w:sz w:val="18"/>
                <w:szCs w:val="18"/>
              </w:rPr>
              <w:t>3.088,86</w:t>
            </w:r>
          </w:p>
        </w:tc>
        <w:tc>
          <w:tcPr>
            <w:tcW w:w="1548" w:type="dxa"/>
            <w:tcBorders>
              <w:top w:val="nil"/>
              <w:left w:val="single" w:sz="12" w:space="0" w:color="auto"/>
              <w:bottom w:val="nil"/>
              <w:right w:val="single" w:sz="12" w:space="0" w:color="auto"/>
            </w:tcBorders>
          </w:tcPr>
          <w:p w14:paraId="66BCA7B5" w14:textId="77777777" w:rsidR="0005254B" w:rsidRDefault="0005254B">
            <w:pPr>
              <w:autoSpaceDE w:val="0"/>
              <w:autoSpaceDN w:val="0"/>
              <w:adjustRightInd w:val="0"/>
              <w:jc w:val="right"/>
              <w:rPr>
                <w:color w:val="000000"/>
                <w:sz w:val="18"/>
                <w:szCs w:val="18"/>
              </w:rPr>
            </w:pPr>
            <w:r>
              <w:rPr>
                <w:color w:val="000000"/>
                <w:sz w:val="18"/>
                <w:szCs w:val="18"/>
              </w:rPr>
              <w:t>2.646,12</w:t>
            </w:r>
          </w:p>
        </w:tc>
      </w:tr>
      <w:tr w:rsidR="0005254B" w14:paraId="09AFAD3E" w14:textId="77777777" w:rsidTr="0005254B">
        <w:trPr>
          <w:trHeight w:val="245"/>
        </w:trPr>
        <w:tc>
          <w:tcPr>
            <w:tcW w:w="5107" w:type="dxa"/>
            <w:tcBorders>
              <w:top w:val="nil"/>
              <w:left w:val="single" w:sz="12" w:space="0" w:color="auto"/>
              <w:bottom w:val="nil"/>
              <w:right w:val="nil"/>
            </w:tcBorders>
          </w:tcPr>
          <w:p w14:paraId="77A66C39" w14:textId="77777777" w:rsidR="0005254B" w:rsidRDefault="0005254B">
            <w:pPr>
              <w:autoSpaceDE w:val="0"/>
              <w:autoSpaceDN w:val="0"/>
              <w:adjustRightInd w:val="0"/>
              <w:rPr>
                <w:b/>
                <w:bCs/>
                <w:color w:val="000000"/>
                <w:sz w:val="18"/>
                <w:szCs w:val="18"/>
              </w:rPr>
            </w:pPr>
            <w:r>
              <w:rPr>
                <w:b/>
                <w:bCs/>
                <w:color w:val="000000"/>
                <w:sz w:val="18"/>
                <w:szCs w:val="18"/>
              </w:rPr>
              <w:t>Σύνολο</w:t>
            </w:r>
          </w:p>
        </w:tc>
        <w:tc>
          <w:tcPr>
            <w:tcW w:w="967" w:type="dxa"/>
            <w:tcBorders>
              <w:top w:val="nil"/>
              <w:left w:val="single" w:sz="12" w:space="0" w:color="auto"/>
              <w:bottom w:val="nil"/>
              <w:right w:val="single" w:sz="12" w:space="0" w:color="auto"/>
            </w:tcBorders>
          </w:tcPr>
          <w:p w14:paraId="4692D1B3" w14:textId="77777777" w:rsidR="0005254B" w:rsidRDefault="0005254B">
            <w:pPr>
              <w:autoSpaceDE w:val="0"/>
              <w:autoSpaceDN w:val="0"/>
              <w:adjustRightInd w:val="0"/>
              <w:jc w:val="center"/>
              <w:rPr>
                <w:color w:val="000000"/>
                <w:sz w:val="18"/>
                <w:szCs w:val="18"/>
              </w:rPr>
            </w:pPr>
          </w:p>
        </w:tc>
        <w:tc>
          <w:tcPr>
            <w:tcW w:w="1548" w:type="dxa"/>
            <w:tcBorders>
              <w:top w:val="single" w:sz="6" w:space="0" w:color="auto"/>
              <w:left w:val="single" w:sz="12" w:space="0" w:color="auto"/>
              <w:bottom w:val="double" w:sz="6" w:space="0" w:color="auto"/>
              <w:right w:val="single" w:sz="12" w:space="0" w:color="auto"/>
            </w:tcBorders>
          </w:tcPr>
          <w:p w14:paraId="098397C6" w14:textId="77777777" w:rsidR="0005254B" w:rsidRDefault="0005254B">
            <w:pPr>
              <w:autoSpaceDE w:val="0"/>
              <w:autoSpaceDN w:val="0"/>
              <w:adjustRightInd w:val="0"/>
              <w:jc w:val="right"/>
              <w:rPr>
                <w:b/>
                <w:bCs/>
                <w:color w:val="000000"/>
                <w:sz w:val="18"/>
                <w:szCs w:val="18"/>
              </w:rPr>
            </w:pPr>
            <w:r>
              <w:rPr>
                <w:b/>
                <w:bCs/>
                <w:color w:val="000000"/>
                <w:sz w:val="18"/>
                <w:szCs w:val="18"/>
              </w:rPr>
              <w:t>5.352.476,02</w:t>
            </w:r>
          </w:p>
        </w:tc>
        <w:tc>
          <w:tcPr>
            <w:tcW w:w="1548" w:type="dxa"/>
            <w:tcBorders>
              <w:top w:val="single" w:sz="6" w:space="0" w:color="auto"/>
              <w:left w:val="single" w:sz="12" w:space="0" w:color="auto"/>
              <w:bottom w:val="double" w:sz="6" w:space="0" w:color="auto"/>
              <w:right w:val="single" w:sz="12" w:space="0" w:color="auto"/>
            </w:tcBorders>
          </w:tcPr>
          <w:p w14:paraId="18622EF2" w14:textId="77777777" w:rsidR="0005254B" w:rsidRDefault="0005254B">
            <w:pPr>
              <w:autoSpaceDE w:val="0"/>
              <w:autoSpaceDN w:val="0"/>
              <w:adjustRightInd w:val="0"/>
              <w:jc w:val="right"/>
              <w:rPr>
                <w:b/>
                <w:bCs/>
                <w:color w:val="000000"/>
                <w:sz w:val="18"/>
                <w:szCs w:val="18"/>
              </w:rPr>
            </w:pPr>
            <w:r>
              <w:rPr>
                <w:b/>
                <w:bCs/>
                <w:color w:val="000000"/>
                <w:sz w:val="18"/>
                <w:szCs w:val="18"/>
              </w:rPr>
              <w:t>4.819.996,45</w:t>
            </w:r>
          </w:p>
        </w:tc>
      </w:tr>
      <w:tr w:rsidR="0005254B" w14:paraId="058064C6" w14:textId="77777777" w:rsidTr="0005254B">
        <w:trPr>
          <w:trHeight w:val="245"/>
        </w:trPr>
        <w:tc>
          <w:tcPr>
            <w:tcW w:w="5107" w:type="dxa"/>
            <w:tcBorders>
              <w:top w:val="nil"/>
              <w:left w:val="single" w:sz="12" w:space="0" w:color="auto"/>
              <w:bottom w:val="nil"/>
              <w:right w:val="nil"/>
            </w:tcBorders>
          </w:tcPr>
          <w:p w14:paraId="3395E742" w14:textId="77777777" w:rsidR="0005254B" w:rsidRDefault="0005254B">
            <w:pPr>
              <w:autoSpaceDE w:val="0"/>
              <w:autoSpaceDN w:val="0"/>
              <w:adjustRightInd w:val="0"/>
              <w:rPr>
                <w:b/>
                <w:bCs/>
                <w:color w:val="000000"/>
                <w:sz w:val="18"/>
                <w:szCs w:val="18"/>
              </w:rPr>
            </w:pPr>
          </w:p>
        </w:tc>
        <w:tc>
          <w:tcPr>
            <w:tcW w:w="967" w:type="dxa"/>
            <w:tcBorders>
              <w:top w:val="nil"/>
              <w:left w:val="single" w:sz="12" w:space="0" w:color="auto"/>
              <w:bottom w:val="nil"/>
              <w:right w:val="single" w:sz="12" w:space="0" w:color="auto"/>
            </w:tcBorders>
          </w:tcPr>
          <w:p w14:paraId="18D5B09C" w14:textId="77777777" w:rsidR="0005254B" w:rsidRDefault="0005254B">
            <w:pPr>
              <w:autoSpaceDE w:val="0"/>
              <w:autoSpaceDN w:val="0"/>
              <w:adjustRightInd w:val="0"/>
              <w:jc w:val="center"/>
              <w:rPr>
                <w:color w:val="000000"/>
                <w:sz w:val="18"/>
                <w:szCs w:val="18"/>
              </w:rPr>
            </w:pPr>
          </w:p>
        </w:tc>
        <w:tc>
          <w:tcPr>
            <w:tcW w:w="1548" w:type="dxa"/>
            <w:tcBorders>
              <w:top w:val="nil"/>
              <w:left w:val="single" w:sz="12" w:space="0" w:color="auto"/>
              <w:bottom w:val="nil"/>
              <w:right w:val="single" w:sz="12" w:space="0" w:color="auto"/>
            </w:tcBorders>
          </w:tcPr>
          <w:p w14:paraId="58E51E26" w14:textId="77777777" w:rsidR="0005254B" w:rsidRDefault="0005254B">
            <w:pPr>
              <w:autoSpaceDE w:val="0"/>
              <w:autoSpaceDN w:val="0"/>
              <w:adjustRightInd w:val="0"/>
              <w:jc w:val="right"/>
              <w:rPr>
                <w:b/>
                <w:bCs/>
                <w:color w:val="000000"/>
                <w:sz w:val="18"/>
                <w:szCs w:val="18"/>
              </w:rPr>
            </w:pPr>
          </w:p>
        </w:tc>
        <w:tc>
          <w:tcPr>
            <w:tcW w:w="1548" w:type="dxa"/>
            <w:tcBorders>
              <w:top w:val="nil"/>
              <w:left w:val="single" w:sz="12" w:space="0" w:color="auto"/>
              <w:bottom w:val="nil"/>
              <w:right w:val="single" w:sz="12" w:space="0" w:color="auto"/>
            </w:tcBorders>
          </w:tcPr>
          <w:p w14:paraId="68C26A99" w14:textId="77777777" w:rsidR="0005254B" w:rsidRDefault="0005254B">
            <w:pPr>
              <w:autoSpaceDE w:val="0"/>
              <w:autoSpaceDN w:val="0"/>
              <w:adjustRightInd w:val="0"/>
              <w:jc w:val="right"/>
              <w:rPr>
                <w:b/>
                <w:bCs/>
                <w:color w:val="000000"/>
                <w:sz w:val="18"/>
                <w:szCs w:val="18"/>
              </w:rPr>
            </w:pPr>
          </w:p>
        </w:tc>
      </w:tr>
      <w:tr w:rsidR="0005254B" w14:paraId="384382C9" w14:textId="77777777" w:rsidTr="0005254B">
        <w:trPr>
          <w:trHeight w:val="245"/>
        </w:trPr>
        <w:tc>
          <w:tcPr>
            <w:tcW w:w="5107" w:type="dxa"/>
            <w:tcBorders>
              <w:top w:val="nil"/>
              <w:left w:val="single" w:sz="12" w:space="0" w:color="auto"/>
              <w:bottom w:val="nil"/>
              <w:right w:val="nil"/>
            </w:tcBorders>
          </w:tcPr>
          <w:p w14:paraId="29A6B6B4" w14:textId="77777777" w:rsidR="0005254B" w:rsidRDefault="0005254B">
            <w:pPr>
              <w:autoSpaceDE w:val="0"/>
              <w:autoSpaceDN w:val="0"/>
              <w:adjustRightInd w:val="0"/>
              <w:rPr>
                <w:b/>
                <w:bCs/>
                <w:color w:val="000000"/>
                <w:sz w:val="18"/>
                <w:szCs w:val="18"/>
              </w:rPr>
            </w:pPr>
            <w:r>
              <w:rPr>
                <w:b/>
                <w:bCs/>
                <w:color w:val="000000"/>
                <w:sz w:val="18"/>
                <w:szCs w:val="18"/>
              </w:rPr>
              <w:t>Σύνολο Υποχρεώσεων</w:t>
            </w:r>
          </w:p>
        </w:tc>
        <w:tc>
          <w:tcPr>
            <w:tcW w:w="967" w:type="dxa"/>
            <w:tcBorders>
              <w:top w:val="nil"/>
              <w:left w:val="single" w:sz="12" w:space="0" w:color="auto"/>
              <w:bottom w:val="nil"/>
              <w:right w:val="single" w:sz="12" w:space="0" w:color="auto"/>
            </w:tcBorders>
          </w:tcPr>
          <w:p w14:paraId="7BBBE8C2" w14:textId="77777777" w:rsidR="0005254B" w:rsidRDefault="0005254B">
            <w:pPr>
              <w:autoSpaceDE w:val="0"/>
              <w:autoSpaceDN w:val="0"/>
              <w:adjustRightInd w:val="0"/>
              <w:jc w:val="center"/>
              <w:rPr>
                <w:color w:val="000000"/>
                <w:sz w:val="18"/>
                <w:szCs w:val="18"/>
              </w:rPr>
            </w:pPr>
          </w:p>
        </w:tc>
        <w:tc>
          <w:tcPr>
            <w:tcW w:w="1548" w:type="dxa"/>
            <w:tcBorders>
              <w:top w:val="single" w:sz="6" w:space="0" w:color="auto"/>
              <w:left w:val="single" w:sz="12" w:space="0" w:color="auto"/>
              <w:bottom w:val="double" w:sz="6" w:space="0" w:color="auto"/>
              <w:right w:val="single" w:sz="12" w:space="0" w:color="auto"/>
            </w:tcBorders>
          </w:tcPr>
          <w:p w14:paraId="72DD64B7" w14:textId="77777777" w:rsidR="0005254B" w:rsidRDefault="0005254B">
            <w:pPr>
              <w:autoSpaceDE w:val="0"/>
              <w:autoSpaceDN w:val="0"/>
              <w:adjustRightInd w:val="0"/>
              <w:jc w:val="right"/>
              <w:rPr>
                <w:b/>
                <w:bCs/>
                <w:color w:val="000000"/>
                <w:sz w:val="18"/>
                <w:szCs w:val="18"/>
              </w:rPr>
            </w:pPr>
            <w:r>
              <w:rPr>
                <w:b/>
                <w:bCs/>
                <w:color w:val="000000"/>
                <w:sz w:val="18"/>
                <w:szCs w:val="18"/>
              </w:rPr>
              <w:t>5.352.476,02</w:t>
            </w:r>
          </w:p>
        </w:tc>
        <w:tc>
          <w:tcPr>
            <w:tcW w:w="1548" w:type="dxa"/>
            <w:tcBorders>
              <w:top w:val="single" w:sz="6" w:space="0" w:color="auto"/>
              <w:left w:val="single" w:sz="12" w:space="0" w:color="auto"/>
              <w:bottom w:val="double" w:sz="6" w:space="0" w:color="auto"/>
              <w:right w:val="single" w:sz="12" w:space="0" w:color="auto"/>
            </w:tcBorders>
          </w:tcPr>
          <w:p w14:paraId="326DC5A1" w14:textId="77777777" w:rsidR="0005254B" w:rsidRDefault="0005254B">
            <w:pPr>
              <w:autoSpaceDE w:val="0"/>
              <w:autoSpaceDN w:val="0"/>
              <w:adjustRightInd w:val="0"/>
              <w:jc w:val="right"/>
              <w:rPr>
                <w:b/>
                <w:bCs/>
                <w:color w:val="000000"/>
                <w:sz w:val="18"/>
                <w:szCs w:val="18"/>
              </w:rPr>
            </w:pPr>
            <w:r>
              <w:rPr>
                <w:b/>
                <w:bCs/>
                <w:color w:val="000000"/>
                <w:sz w:val="18"/>
                <w:szCs w:val="18"/>
              </w:rPr>
              <w:t>4.819.996,45</w:t>
            </w:r>
          </w:p>
        </w:tc>
      </w:tr>
      <w:tr w:rsidR="0005254B" w14:paraId="57C3D670" w14:textId="77777777" w:rsidTr="0005254B">
        <w:trPr>
          <w:trHeight w:val="245"/>
        </w:trPr>
        <w:tc>
          <w:tcPr>
            <w:tcW w:w="5107" w:type="dxa"/>
            <w:tcBorders>
              <w:top w:val="nil"/>
              <w:left w:val="single" w:sz="12" w:space="0" w:color="auto"/>
              <w:bottom w:val="nil"/>
              <w:right w:val="nil"/>
            </w:tcBorders>
          </w:tcPr>
          <w:p w14:paraId="10FD35EF" w14:textId="77777777" w:rsidR="0005254B" w:rsidRDefault="0005254B">
            <w:pPr>
              <w:autoSpaceDE w:val="0"/>
              <w:autoSpaceDN w:val="0"/>
              <w:adjustRightInd w:val="0"/>
              <w:rPr>
                <w:b/>
                <w:bCs/>
                <w:color w:val="000000"/>
                <w:sz w:val="18"/>
                <w:szCs w:val="18"/>
              </w:rPr>
            </w:pPr>
          </w:p>
        </w:tc>
        <w:tc>
          <w:tcPr>
            <w:tcW w:w="967" w:type="dxa"/>
            <w:tcBorders>
              <w:top w:val="nil"/>
              <w:left w:val="single" w:sz="12" w:space="0" w:color="auto"/>
              <w:bottom w:val="nil"/>
              <w:right w:val="single" w:sz="12" w:space="0" w:color="auto"/>
            </w:tcBorders>
          </w:tcPr>
          <w:p w14:paraId="5D0ACE4A"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0298DD21" w14:textId="77777777" w:rsidR="0005254B" w:rsidRDefault="0005254B">
            <w:pPr>
              <w:autoSpaceDE w:val="0"/>
              <w:autoSpaceDN w:val="0"/>
              <w:adjustRightInd w:val="0"/>
              <w:jc w:val="right"/>
              <w:rPr>
                <w:color w:val="000000"/>
                <w:sz w:val="18"/>
                <w:szCs w:val="18"/>
              </w:rPr>
            </w:pPr>
          </w:p>
        </w:tc>
        <w:tc>
          <w:tcPr>
            <w:tcW w:w="1548" w:type="dxa"/>
            <w:tcBorders>
              <w:top w:val="nil"/>
              <w:left w:val="single" w:sz="12" w:space="0" w:color="auto"/>
              <w:bottom w:val="nil"/>
              <w:right w:val="single" w:sz="12" w:space="0" w:color="auto"/>
            </w:tcBorders>
          </w:tcPr>
          <w:p w14:paraId="3D67F236" w14:textId="77777777" w:rsidR="0005254B" w:rsidRDefault="0005254B">
            <w:pPr>
              <w:autoSpaceDE w:val="0"/>
              <w:autoSpaceDN w:val="0"/>
              <w:adjustRightInd w:val="0"/>
              <w:jc w:val="right"/>
              <w:rPr>
                <w:color w:val="000000"/>
                <w:sz w:val="18"/>
                <w:szCs w:val="18"/>
              </w:rPr>
            </w:pPr>
          </w:p>
        </w:tc>
      </w:tr>
      <w:tr w:rsidR="0005254B" w14:paraId="517CCFDF" w14:textId="77777777" w:rsidTr="0005254B">
        <w:trPr>
          <w:trHeight w:val="245"/>
        </w:trPr>
        <w:tc>
          <w:tcPr>
            <w:tcW w:w="5107" w:type="dxa"/>
            <w:tcBorders>
              <w:top w:val="nil"/>
              <w:left w:val="single" w:sz="12" w:space="0" w:color="auto"/>
              <w:bottom w:val="single" w:sz="12" w:space="0" w:color="auto"/>
              <w:right w:val="nil"/>
            </w:tcBorders>
          </w:tcPr>
          <w:p w14:paraId="0F0668D9" w14:textId="77777777" w:rsidR="0005254B" w:rsidRDefault="0005254B">
            <w:pPr>
              <w:autoSpaceDE w:val="0"/>
              <w:autoSpaceDN w:val="0"/>
              <w:adjustRightInd w:val="0"/>
              <w:rPr>
                <w:b/>
                <w:bCs/>
                <w:color w:val="000000"/>
                <w:sz w:val="18"/>
                <w:szCs w:val="18"/>
              </w:rPr>
            </w:pPr>
            <w:r>
              <w:rPr>
                <w:b/>
                <w:bCs/>
                <w:color w:val="000000"/>
                <w:sz w:val="18"/>
                <w:szCs w:val="18"/>
              </w:rPr>
              <w:t>Σύνολο Καθαρής Θέσης, Προβλέψεων και Υποχρεώσεων</w:t>
            </w:r>
          </w:p>
        </w:tc>
        <w:tc>
          <w:tcPr>
            <w:tcW w:w="967" w:type="dxa"/>
            <w:tcBorders>
              <w:top w:val="nil"/>
              <w:left w:val="single" w:sz="12" w:space="0" w:color="auto"/>
              <w:bottom w:val="single" w:sz="12" w:space="0" w:color="auto"/>
              <w:right w:val="single" w:sz="12" w:space="0" w:color="auto"/>
            </w:tcBorders>
          </w:tcPr>
          <w:p w14:paraId="03F0FE5D" w14:textId="77777777" w:rsidR="0005254B" w:rsidRDefault="0005254B">
            <w:pPr>
              <w:autoSpaceDE w:val="0"/>
              <w:autoSpaceDN w:val="0"/>
              <w:adjustRightInd w:val="0"/>
              <w:jc w:val="right"/>
              <w:rPr>
                <w:color w:val="000000"/>
                <w:sz w:val="18"/>
                <w:szCs w:val="18"/>
              </w:rPr>
            </w:pPr>
          </w:p>
        </w:tc>
        <w:tc>
          <w:tcPr>
            <w:tcW w:w="1548" w:type="dxa"/>
            <w:tcBorders>
              <w:top w:val="single" w:sz="6" w:space="0" w:color="auto"/>
              <w:left w:val="single" w:sz="12" w:space="0" w:color="auto"/>
              <w:bottom w:val="single" w:sz="12" w:space="0" w:color="auto"/>
              <w:right w:val="single" w:sz="12" w:space="0" w:color="auto"/>
            </w:tcBorders>
          </w:tcPr>
          <w:p w14:paraId="4F5AEBBC" w14:textId="77777777" w:rsidR="0005254B" w:rsidRDefault="0005254B">
            <w:pPr>
              <w:autoSpaceDE w:val="0"/>
              <w:autoSpaceDN w:val="0"/>
              <w:adjustRightInd w:val="0"/>
              <w:jc w:val="right"/>
              <w:rPr>
                <w:b/>
                <w:bCs/>
                <w:color w:val="000000"/>
                <w:sz w:val="18"/>
                <w:szCs w:val="18"/>
              </w:rPr>
            </w:pPr>
            <w:r>
              <w:rPr>
                <w:b/>
                <w:bCs/>
                <w:color w:val="000000"/>
                <w:sz w:val="18"/>
                <w:szCs w:val="18"/>
              </w:rPr>
              <w:t>11.610.276,17</w:t>
            </w:r>
          </w:p>
        </w:tc>
        <w:tc>
          <w:tcPr>
            <w:tcW w:w="1548" w:type="dxa"/>
            <w:tcBorders>
              <w:top w:val="single" w:sz="6" w:space="0" w:color="auto"/>
              <w:left w:val="single" w:sz="12" w:space="0" w:color="auto"/>
              <w:bottom w:val="single" w:sz="12" w:space="0" w:color="auto"/>
              <w:right w:val="single" w:sz="12" w:space="0" w:color="auto"/>
            </w:tcBorders>
          </w:tcPr>
          <w:p w14:paraId="6E125CBE" w14:textId="77777777" w:rsidR="0005254B" w:rsidRDefault="0005254B">
            <w:pPr>
              <w:autoSpaceDE w:val="0"/>
              <w:autoSpaceDN w:val="0"/>
              <w:adjustRightInd w:val="0"/>
              <w:jc w:val="right"/>
              <w:rPr>
                <w:b/>
                <w:bCs/>
                <w:color w:val="000000"/>
                <w:sz w:val="18"/>
                <w:szCs w:val="18"/>
              </w:rPr>
            </w:pPr>
            <w:r>
              <w:rPr>
                <w:b/>
                <w:bCs/>
                <w:color w:val="000000"/>
                <w:sz w:val="18"/>
                <w:szCs w:val="18"/>
              </w:rPr>
              <w:t>11.188.334,68</w:t>
            </w:r>
          </w:p>
        </w:tc>
      </w:tr>
    </w:tbl>
    <w:p w14:paraId="45FB73E6" w14:textId="4FC619AC" w:rsidR="0077658F" w:rsidRDefault="0077658F">
      <w:pPr>
        <w:tabs>
          <w:tab w:val="left" w:pos="5253"/>
          <w:tab w:val="left" w:pos="6062"/>
          <w:tab w:val="left" w:pos="7542"/>
        </w:tabs>
        <w:ind w:left="93"/>
        <w:rPr>
          <w:sz w:val="20"/>
          <w:szCs w:val="20"/>
        </w:rPr>
      </w:pPr>
    </w:p>
    <w:p w14:paraId="1EBCB124" w14:textId="3384421D" w:rsidR="005D479F" w:rsidRDefault="005D479F">
      <w:pPr>
        <w:tabs>
          <w:tab w:val="left" w:pos="5253"/>
          <w:tab w:val="left" w:pos="6062"/>
          <w:tab w:val="left" w:pos="7542"/>
        </w:tabs>
        <w:ind w:left="93"/>
        <w:rPr>
          <w:sz w:val="20"/>
          <w:szCs w:val="20"/>
        </w:rPr>
      </w:pPr>
    </w:p>
    <w:p w14:paraId="1EBCB125" w14:textId="0EEFD38D" w:rsidR="00701E9D" w:rsidRDefault="00701E9D">
      <w:pPr>
        <w:tabs>
          <w:tab w:val="left" w:pos="5253"/>
          <w:tab w:val="left" w:pos="6062"/>
          <w:tab w:val="left" w:pos="7542"/>
        </w:tabs>
        <w:ind w:left="93"/>
        <w:rPr>
          <w:sz w:val="20"/>
          <w:szCs w:val="20"/>
        </w:rPr>
      </w:pPr>
    </w:p>
    <w:p w14:paraId="1EBCB1B2" w14:textId="3DACC4B3" w:rsidR="00F14C81" w:rsidRDefault="00F14C81">
      <w:pPr>
        <w:tabs>
          <w:tab w:val="left" w:pos="5253"/>
          <w:tab w:val="left" w:pos="6062"/>
          <w:tab w:val="left" w:pos="7542"/>
        </w:tabs>
        <w:ind w:left="93"/>
        <w:rPr>
          <w:b/>
          <w:bCs/>
          <w:color w:val="000000"/>
          <w:sz w:val="18"/>
          <w:szCs w:val="18"/>
        </w:rPr>
      </w:pPr>
    </w:p>
    <w:p w14:paraId="1EBCB1B3" w14:textId="77777777" w:rsidR="00F14C81" w:rsidRDefault="00F14C81" w:rsidP="00F14C81"/>
    <w:p w14:paraId="1EBCB1B4" w14:textId="77777777" w:rsidR="00D87AF6" w:rsidRDefault="00D87AF6" w:rsidP="004A2266">
      <w:pPr>
        <w:pStyle w:val="1"/>
        <w:jc w:val="left"/>
      </w:pPr>
    </w:p>
    <w:p w14:paraId="1EBCB1B5" w14:textId="77777777" w:rsidR="00D87AF6" w:rsidRPr="00D87AF6" w:rsidRDefault="00D87AF6" w:rsidP="00D87AF6">
      <w:pPr>
        <w:rPr>
          <w:lang w:val="x-none" w:eastAsia="en-US"/>
        </w:rPr>
      </w:pPr>
    </w:p>
    <w:p w14:paraId="1EBCB1B6" w14:textId="77777777" w:rsidR="00D87AF6" w:rsidRPr="00D87AF6" w:rsidRDefault="00D87AF6" w:rsidP="00D87AF6">
      <w:pPr>
        <w:rPr>
          <w:lang w:val="x-none" w:eastAsia="en-US"/>
        </w:rPr>
      </w:pPr>
    </w:p>
    <w:p w14:paraId="1EBCB1B7" w14:textId="77777777" w:rsidR="00D87AF6" w:rsidRPr="00D87AF6" w:rsidRDefault="00D87AF6" w:rsidP="00D87AF6">
      <w:pPr>
        <w:rPr>
          <w:lang w:val="x-none" w:eastAsia="en-US"/>
        </w:rPr>
      </w:pPr>
    </w:p>
    <w:p w14:paraId="1EBCB1B8" w14:textId="77777777" w:rsidR="00D87AF6" w:rsidRPr="00D87AF6" w:rsidRDefault="00D87AF6" w:rsidP="00D87AF6">
      <w:pPr>
        <w:rPr>
          <w:lang w:val="x-none" w:eastAsia="en-US"/>
        </w:rPr>
      </w:pPr>
    </w:p>
    <w:p w14:paraId="1EBCB1B9" w14:textId="77777777" w:rsidR="00D87AF6" w:rsidRPr="00D87AF6" w:rsidRDefault="00D87AF6" w:rsidP="00D87AF6">
      <w:pPr>
        <w:rPr>
          <w:lang w:val="x-none" w:eastAsia="en-US"/>
        </w:rPr>
      </w:pPr>
    </w:p>
    <w:p w14:paraId="1EBCB1BA" w14:textId="77777777" w:rsidR="00D87AF6" w:rsidRPr="00D87AF6" w:rsidRDefault="00D87AF6" w:rsidP="00D87AF6">
      <w:pPr>
        <w:rPr>
          <w:lang w:val="x-none" w:eastAsia="en-US"/>
        </w:rPr>
      </w:pPr>
    </w:p>
    <w:p w14:paraId="1EBCB1BB" w14:textId="77777777" w:rsidR="00D87AF6" w:rsidRPr="00D87AF6" w:rsidRDefault="00D87AF6" w:rsidP="00D87AF6">
      <w:pPr>
        <w:rPr>
          <w:lang w:val="x-none" w:eastAsia="en-US"/>
        </w:rPr>
      </w:pPr>
    </w:p>
    <w:p w14:paraId="1EBCB1BC" w14:textId="77777777" w:rsidR="00D87AF6" w:rsidRPr="00D87AF6" w:rsidRDefault="00D87AF6" w:rsidP="00D87AF6">
      <w:pPr>
        <w:rPr>
          <w:lang w:val="x-none" w:eastAsia="en-US"/>
        </w:rPr>
      </w:pPr>
    </w:p>
    <w:p w14:paraId="1EBCB1BD" w14:textId="77777777" w:rsidR="00D87AF6" w:rsidRPr="00D87AF6" w:rsidRDefault="00D87AF6" w:rsidP="00D87AF6">
      <w:pPr>
        <w:rPr>
          <w:lang w:val="x-none" w:eastAsia="en-US"/>
        </w:rPr>
      </w:pPr>
    </w:p>
    <w:p w14:paraId="1EBCB1BE" w14:textId="77777777" w:rsidR="00D87AF6" w:rsidRPr="00D87AF6" w:rsidRDefault="00D87AF6" w:rsidP="00D87AF6">
      <w:pPr>
        <w:rPr>
          <w:lang w:val="x-none" w:eastAsia="en-US"/>
        </w:rPr>
      </w:pPr>
    </w:p>
    <w:p w14:paraId="1EBCB1BF" w14:textId="77777777" w:rsidR="00D87AF6" w:rsidRPr="00D87AF6" w:rsidRDefault="00D87AF6" w:rsidP="00D87AF6">
      <w:pPr>
        <w:rPr>
          <w:lang w:val="x-none" w:eastAsia="en-US"/>
        </w:rPr>
      </w:pPr>
    </w:p>
    <w:p w14:paraId="1EBCB1C0" w14:textId="77777777" w:rsidR="00D87AF6" w:rsidRPr="00D87AF6" w:rsidRDefault="00D87AF6" w:rsidP="00D87AF6">
      <w:pPr>
        <w:rPr>
          <w:lang w:val="x-none" w:eastAsia="en-US"/>
        </w:rPr>
      </w:pPr>
    </w:p>
    <w:p w14:paraId="1EBCB1C1" w14:textId="77777777" w:rsidR="00D87AF6" w:rsidRPr="00D87AF6" w:rsidRDefault="00D87AF6" w:rsidP="00D87AF6">
      <w:pPr>
        <w:rPr>
          <w:lang w:val="x-none" w:eastAsia="en-US"/>
        </w:rPr>
      </w:pPr>
    </w:p>
    <w:p w14:paraId="1EBCB1C2" w14:textId="77777777" w:rsidR="00D87AF6" w:rsidRDefault="00D87AF6" w:rsidP="004A2266">
      <w:pPr>
        <w:pStyle w:val="1"/>
        <w:jc w:val="left"/>
      </w:pPr>
    </w:p>
    <w:p w14:paraId="1EBCB1C3" w14:textId="77777777" w:rsidR="00D87AF6" w:rsidRDefault="00D87AF6" w:rsidP="004A2266">
      <w:pPr>
        <w:pStyle w:val="1"/>
        <w:jc w:val="left"/>
      </w:pPr>
    </w:p>
    <w:p w14:paraId="1EBCB1C4" w14:textId="77777777" w:rsidR="00D87AF6" w:rsidRDefault="00D87AF6" w:rsidP="00D87AF6">
      <w:pPr>
        <w:pStyle w:val="1"/>
        <w:tabs>
          <w:tab w:val="left" w:pos="4210"/>
        </w:tabs>
        <w:jc w:val="left"/>
      </w:pPr>
      <w:r>
        <w:tab/>
      </w:r>
    </w:p>
    <w:p w14:paraId="1EBCB1C5" w14:textId="77777777" w:rsidR="00614F01" w:rsidRPr="00761228" w:rsidRDefault="00F14C81" w:rsidP="004A2266">
      <w:pPr>
        <w:pStyle w:val="1"/>
        <w:jc w:val="left"/>
        <w:rPr>
          <w:lang w:val="el-GR"/>
        </w:rPr>
      </w:pPr>
      <w:r w:rsidRPr="00D87AF6">
        <w:br w:type="page"/>
      </w:r>
      <w:bookmarkStart w:id="6" w:name="_Toc44506962"/>
      <w:r w:rsidR="00614F01" w:rsidRPr="00670839">
        <w:lastRenderedPageBreak/>
        <w:t>ΚΑΤΑΣΤΑΣΗ ΑΠΟΤΕΛΕΣΜΑΤΩΝ κατά ΛΕΙΤΟΥΡΓΙΑ</w:t>
      </w:r>
      <w:bookmarkEnd w:id="6"/>
    </w:p>
    <w:p w14:paraId="1EBCB1C6" w14:textId="77777777" w:rsidR="00FF3764" w:rsidRPr="00761228" w:rsidRDefault="00FF3764" w:rsidP="00442E06">
      <w:pPr>
        <w:shd w:val="clear" w:color="auto" w:fill="FFFFFF"/>
        <w:spacing w:after="200" w:line="276" w:lineRule="auto"/>
        <w:ind w:left="5" w:right="14" w:hanging="5"/>
        <w:rPr>
          <w:b/>
          <w:sz w:val="22"/>
          <w:szCs w:val="22"/>
        </w:rPr>
      </w:pPr>
    </w:p>
    <w:tbl>
      <w:tblPr>
        <w:tblW w:w="0" w:type="auto"/>
        <w:tblInd w:w="-45" w:type="dxa"/>
        <w:tblLayout w:type="fixed"/>
        <w:tblLook w:val="0000" w:firstRow="0" w:lastRow="0" w:firstColumn="0" w:lastColumn="0" w:noHBand="0" w:noVBand="0"/>
      </w:tblPr>
      <w:tblGrid>
        <w:gridCol w:w="5107"/>
        <w:gridCol w:w="677"/>
        <w:gridCol w:w="1548"/>
        <w:gridCol w:w="1627"/>
      </w:tblGrid>
      <w:tr w:rsidR="00277518" w14:paraId="12FA8301" w14:textId="77777777" w:rsidTr="00277518">
        <w:trPr>
          <w:trHeight w:val="245"/>
        </w:trPr>
        <w:tc>
          <w:tcPr>
            <w:tcW w:w="5107" w:type="dxa"/>
            <w:tcBorders>
              <w:top w:val="single" w:sz="12" w:space="0" w:color="auto"/>
              <w:left w:val="single" w:sz="12" w:space="0" w:color="auto"/>
              <w:bottom w:val="single" w:sz="12" w:space="0" w:color="auto"/>
              <w:right w:val="nil"/>
            </w:tcBorders>
          </w:tcPr>
          <w:p w14:paraId="6657A214" w14:textId="77777777" w:rsidR="00277518" w:rsidRDefault="00277518">
            <w:pPr>
              <w:autoSpaceDE w:val="0"/>
              <w:autoSpaceDN w:val="0"/>
              <w:adjustRightInd w:val="0"/>
              <w:jc w:val="right"/>
              <w:rPr>
                <w:b/>
                <w:bCs/>
                <w:i/>
                <w:iCs/>
                <w:color w:val="000000"/>
                <w:sz w:val="18"/>
                <w:szCs w:val="18"/>
              </w:rPr>
            </w:pPr>
          </w:p>
        </w:tc>
        <w:tc>
          <w:tcPr>
            <w:tcW w:w="677" w:type="dxa"/>
            <w:tcBorders>
              <w:top w:val="single" w:sz="12" w:space="0" w:color="auto"/>
              <w:left w:val="single" w:sz="12" w:space="0" w:color="auto"/>
              <w:bottom w:val="single" w:sz="12" w:space="0" w:color="auto"/>
              <w:right w:val="single" w:sz="12" w:space="0" w:color="auto"/>
            </w:tcBorders>
          </w:tcPr>
          <w:p w14:paraId="4AF1CAB5" w14:textId="77777777" w:rsidR="00277518" w:rsidRDefault="00277518">
            <w:pPr>
              <w:autoSpaceDE w:val="0"/>
              <w:autoSpaceDN w:val="0"/>
              <w:adjustRightInd w:val="0"/>
              <w:jc w:val="center"/>
              <w:rPr>
                <w:b/>
                <w:bCs/>
                <w:color w:val="000000"/>
                <w:sz w:val="18"/>
                <w:szCs w:val="18"/>
              </w:rPr>
            </w:pPr>
            <w:r>
              <w:rPr>
                <w:b/>
                <w:bCs/>
                <w:color w:val="000000"/>
                <w:sz w:val="18"/>
                <w:szCs w:val="18"/>
              </w:rPr>
              <w:t>Σημ.</w:t>
            </w:r>
          </w:p>
        </w:tc>
        <w:tc>
          <w:tcPr>
            <w:tcW w:w="1548" w:type="dxa"/>
            <w:tcBorders>
              <w:top w:val="single" w:sz="12" w:space="0" w:color="auto"/>
              <w:left w:val="nil"/>
              <w:bottom w:val="single" w:sz="12" w:space="0" w:color="auto"/>
              <w:right w:val="single" w:sz="12" w:space="0" w:color="auto"/>
            </w:tcBorders>
          </w:tcPr>
          <w:p w14:paraId="38FA5BBE" w14:textId="77777777" w:rsidR="00277518" w:rsidRDefault="00277518">
            <w:pPr>
              <w:autoSpaceDE w:val="0"/>
              <w:autoSpaceDN w:val="0"/>
              <w:adjustRightInd w:val="0"/>
              <w:jc w:val="center"/>
              <w:rPr>
                <w:b/>
                <w:bCs/>
                <w:color w:val="000000"/>
                <w:sz w:val="18"/>
                <w:szCs w:val="18"/>
              </w:rPr>
            </w:pPr>
            <w:r>
              <w:rPr>
                <w:b/>
                <w:bCs/>
                <w:color w:val="000000"/>
                <w:sz w:val="18"/>
                <w:szCs w:val="18"/>
              </w:rPr>
              <w:t>31/12/2019</w:t>
            </w:r>
          </w:p>
        </w:tc>
        <w:tc>
          <w:tcPr>
            <w:tcW w:w="1627" w:type="dxa"/>
            <w:tcBorders>
              <w:top w:val="single" w:sz="12" w:space="0" w:color="auto"/>
              <w:left w:val="nil"/>
              <w:bottom w:val="single" w:sz="12" w:space="0" w:color="auto"/>
              <w:right w:val="single" w:sz="12" w:space="0" w:color="auto"/>
            </w:tcBorders>
          </w:tcPr>
          <w:p w14:paraId="779E67A1" w14:textId="77777777" w:rsidR="00277518" w:rsidRDefault="00277518">
            <w:pPr>
              <w:autoSpaceDE w:val="0"/>
              <w:autoSpaceDN w:val="0"/>
              <w:adjustRightInd w:val="0"/>
              <w:jc w:val="center"/>
              <w:rPr>
                <w:b/>
                <w:bCs/>
                <w:color w:val="000000"/>
                <w:sz w:val="18"/>
                <w:szCs w:val="18"/>
              </w:rPr>
            </w:pPr>
            <w:r>
              <w:rPr>
                <w:b/>
                <w:bCs/>
                <w:color w:val="000000"/>
                <w:sz w:val="18"/>
                <w:szCs w:val="18"/>
              </w:rPr>
              <w:t>31/12/2018</w:t>
            </w:r>
          </w:p>
        </w:tc>
      </w:tr>
      <w:tr w:rsidR="00277518" w14:paraId="0980A9F7" w14:textId="77777777" w:rsidTr="00277518">
        <w:trPr>
          <w:trHeight w:val="230"/>
        </w:trPr>
        <w:tc>
          <w:tcPr>
            <w:tcW w:w="5107" w:type="dxa"/>
            <w:tcBorders>
              <w:top w:val="nil"/>
              <w:left w:val="single" w:sz="12" w:space="0" w:color="auto"/>
              <w:bottom w:val="nil"/>
              <w:right w:val="nil"/>
            </w:tcBorders>
          </w:tcPr>
          <w:p w14:paraId="2F80660D" w14:textId="77777777" w:rsidR="00277518" w:rsidRDefault="00277518">
            <w:pPr>
              <w:autoSpaceDE w:val="0"/>
              <w:autoSpaceDN w:val="0"/>
              <w:adjustRightInd w:val="0"/>
              <w:jc w:val="right"/>
              <w:rPr>
                <w:b/>
                <w:bCs/>
                <w:i/>
                <w:iCs/>
                <w:color w:val="000000"/>
                <w:sz w:val="18"/>
                <w:szCs w:val="18"/>
              </w:rPr>
            </w:pPr>
          </w:p>
        </w:tc>
        <w:tc>
          <w:tcPr>
            <w:tcW w:w="677" w:type="dxa"/>
            <w:tcBorders>
              <w:top w:val="nil"/>
              <w:left w:val="single" w:sz="12" w:space="0" w:color="auto"/>
              <w:bottom w:val="nil"/>
              <w:right w:val="single" w:sz="12" w:space="0" w:color="auto"/>
            </w:tcBorders>
          </w:tcPr>
          <w:p w14:paraId="6BD7CC66" w14:textId="77777777" w:rsidR="00277518" w:rsidRDefault="00277518">
            <w:pPr>
              <w:autoSpaceDE w:val="0"/>
              <w:autoSpaceDN w:val="0"/>
              <w:adjustRightInd w:val="0"/>
              <w:jc w:val="center"/>
              <w:rPr>
                <w:b/>
                <w:bCs/>
                <w:color w:val="000000"/>
                <w:sz w:val="18"/>
                <w:szCs w:val="18"/>
              </w:rPr>
            </w:pPr>
          </w:p>
        </w:tc>
        <w:tc>
          <w:tcPr>
            <w:tcW w:w="1548" w:type="dxa"/>
            <w:tcBorders>
              <w:top w:val="nil"/>
              <w:left w:val="nil"/>
              <w:bottom w:val="nil"/>
              <w:right w:val="single" w:sz="12" w:space="0" w:color="auto"/>
            </w:tcBorders>
          </w:tcPr>
          <w:p w14:paraId="50C9506D" w14:textId="77777777" w:rsidR="00277518" w:rsidRDefault="00277518">
            <w:pPr>
              <w:autoSpaceDE w:val="0"/>
              <w:autoSpaceDN w:val="0"/>
              <w:adjustRightInd w:val="0"/>
              <w:jc w:val="center"/>
              <w:rPr>
                <w:b/>
                <w:bCs/>
                <w:color w:val="000000"/>
                <w:sz w:val="18"/>
                <w:szCs w:val="18"/>
              </w:rPr>
            </w:pPr>
          </w:p>
        </w:tc>
        <w:tc>
          <w:tcPr>
            <w:tcW w:w="1627" w:type="dxa"/>
            <w:tcBorders>
              <w:top w:val="nil"/>
              <w:left w:val="nil"/>
              <w:bottom w:val="nil"/>
              <w:right w:val="single" w:sz="12" w:space="0" w:color="auto"/>
            </w:tcBorders>
          </w:tcPr>
          <w:p w14:paraId="561F4AAD" w14:textId="77777777" w:rsidR="00277518" w:rsidRDefault="00277518">
            <w:pPr>
              <w:autoSpaceDE w:val="0"/>
              <w:autoSpaceDN w:val="0"/>
              <w:adjustRightInd w:val="0"/>
              <w:jc w:val="center"/>
              <w:rPr>
                <w:b/>
                <w:bCs/>
                <w:color w:val="000000"/>
                <w:sz w:val="18"/>
                <w:szCs w:val="18"/>
              </w:rPr>
            </w:pPr>
          </w:p>
        </w:tc>
      </w:tr>
      <w:tr w:rsidR="00277518" w14:paraId="4BC3D15A" w14:textId="77777777" w:rsidTr="00277518">
        <w:trPr>
          <w:trHeight w:val="230"/>
        </w:trPr>
        <w:tc>
          <w:tcPr>
            <w:tcW w:w="5107" w:type="dxa"/>
            <w:tcBorders>
              <w:top w:val="nil"/>
              <w:left w:val="single" w:sz="12" w:space="0" w:color="auto"/>
              <w:bottom w:val="nil"/>
              <w:right w:val="nil"/>
            </w:tcBorders>
          </w:tcPr>
          <w:p w14:paraId="2805176A" w14:textId="77777777" w:rsidR="00277518" w:rsidRDefault="00277518">
            <w:pPr>
              <w:autoSpaceDE w:val="0"/>
              <w:autoSpaceDN w:val="0"/>
              <w:adjustRightInd w:val="0"/>
              <w:rPr>
                <w:color w:val="000000"/>
                <w:sz w:val="18"/>
                <w:szCs w:val="18"/>
              </w:rPr>
            </w:pPr>
            <w:r>
              <w:rPr>
                <w:color w:val="000000"/>
                <w:sz w:val="18"/>
                <w:szCs w:val="18"/>
              </w:rPr>
              <w:t>Κύκλος εργασιών</w:t>
            </w:r>
          </w:p>
        </w:tc>
        <w:tc>
          <w:tcPr>
            <w:tcW w:w="677" w:type="dxa"/>
            <w:tcBorders>
              <w:top w:val="nil"/>
              <w:left w:val="single" w:sz="12" w:space="0" w:color="auto"/>
              <w:bottom w:val="nil"/>
              <w:right w:val="single" w:sz="12" w:space="0" w:color="auto"/>
            </w:tcBorders>
          </w:tcPr>
          <w:p w14:paraId="665FF733" w14:textId="77777777" w:rsidR="00277518" w:rsidRDefault="00277518">
            <w:pPr>
              <w:autoSpaceDE w:val="0"/>
              <w:autoSpaceDN w:val="0"/>
              <w:adjustRightInd w:val="0"/>
              <w:jc w:val="center"/>
              <w:rPr>
                <w:b/>
                <w:bCs/>
                <w:color w:val="000000"/>
                <w:sz w:val="18"/>
                <w:szCs w:val="18"/>
              </w:rPr>
            </w:pPr>
            <w:r>
              <w:rPr>
                <w:b/>
                <w:bCs/>
                <w:color w:val="000000"/>
                <w:sz w:val="18"/>
                <w:szCs w:val="18"/>
              </w:rPr>
              <w:t>18</w:t>
            </w:r>
          </w:p>
        </w:tc>
        <w:tc>
          <w:tcPr>
            <w:tcW w:w="1548" w:type="dxa"/>
            <w:tcBorders>
              <w:top w:val="nil"/>
              <w:left w:val="nil"/>
              <w:bottom w:val="nil"/>
              <w:right w:val="single" w:sz="12" w:space="0" w:color="auto"/>
            </w:tcBorders>
          </w:tcPr>
          <w:p w14:paraId="0A9B5A7D" w14:textId="77777777" w:rsidR="00277518" w:rsidRDefault="00277518">
            <w:pPr>
              <w:autoSpaceDE w:val="0"/>
              <w:autoSpaceDN w:val="0"/>
              <w:adjustRightInd w:val="0"/>
              <w:jc w:val="right"/>
              <w:rPr>
                <w:color w:val="000000"/>
                <w:sz w:val="18"/>
                <w:szCs w:val="18"/>
              </w:rPr>
            </w:pPr>
            <w:r>
              <w:rPr>
                <w:color w:val="000000"/>
                <w:sz w:val="18"/>
                <w:szCs w:val="18"/>
              </w:rPr>
              <w:t>29.170.731,48</w:t>
            </w:r>
          </w:p>
        </w:tc>
        <w:tc>
          <w:tcPr>
            <w:tcW w:w="1627" w:type="dxa"/>
            <w:tcBorders>
              <w:top w:val="nil"/>
              <w:left w:val="nil"/>
              <w:bottom w:val="nil"/>
              <w:right w:val="single" w:sz="12" w:space="0" w:color="auto"/>
            </w:tcBorders>
          </w:tcPr>
          <w:p w14:paraId="04EB23AA" w14:textId="77777777" w:rsidR="00277518" w:rsidRDefault="00277518">
            <w:pPr>
              <w:autoSpaceDE w:val="0"/>
              <w:autoSpaceDN w:val="0"/>
              <w:adjustRightInd w:val="0"/>
              <w:jc w:val="right"/>
              <w:rPr>
                <w:color w:val="000000"/>
                <w:sz w:val="18"/>
                <w:szCs w:val="18"/>
              </w:rPr>
            </w:pPr>
            <w:r>
              <w:rPr>
                <w:color w:val="000000"/>
                <w:sz w:val="18"/>
                <w:szCs w:val="18"/>
              </w:rPr>
              <w:t>28.638.328,02</w:t>
            </w:r>
          </w:p>
        </w:tc>
      </w:tr>
      <w:tr w:rsidR="00277518" w14:paraId="75707420" w14:textId="77777777" w:rsidTr="00277518">
        <w:trPr>
          <w:trHeight w:val="230"/>
        </w:trPr>
        <w:tc>
          <w:tcPr>
            <w:tcW w:w="5107" w:type="dxa"/>
            <w:tcBorders>
              <w:top w:val="nil"/>
              <w:left w:val="single" w:sz="12" w:space="0" w:color="auto"/>
              <w:bottom w:val="nil"/>
              <w:right w:val="nil"/>
            </w:tcBorders>
          </w:tcPr>
          <w:p w14:paraId="3243440F" w14:textId="77777777" w:rsidR="00277518" w:rsidRDefault="00277518">
            <w:pPr>
              <w:autoSpaceDE w:val="0"/>
              <w:autoSpaceDN w:val="0"/>
              <w:adjustRightInd w:val="0"/>
              <w:rPr>
                <w:color w:val="000000"/>
                <w:sz w:val="18"/>
                <w:szCs w:val="18"/>
              </w:rPr>
            </w:pPr>
            <w:r>
              <w:rPr>
                <w:color w:val="000000"/>
                <w:sz w:val="18"/>
                <w:szCs w:val="18"/>
              </w:rPr>
              <w:t>Κόστος πωλήσεων</w:t>
            </w:r>
          </w:p>
        </w:tc>
        <w:tc>
          <w:tcPr>
            <w:tcW w:w="677" w:type="dxa"/>
            <w:tcBorders>
              <w:top w:val="nil"/>
              <w:left w:val="single" w:sz="12" w:space="0" w:color="auto"/>
              <w:bottom w:val="nil"/>
              <w:right w:val="single" w:sz="12" w:space="0" w:color="auto"/>
            </w:tcBorders>
          </w:tcPr>
          <w:p w14:paraId="5996CF89" w14:textId="77777777" w:rsidR="00277518" w:rsidRDefault="00277518">
            <w:pPr>
              <w:autoSpaceDE w:val="0"/>
              <w:autoSpaceDN w:val="0"/>
              <w:adjustRightInd w:val="0"/>
              <w:jc w:val="center"/>
              <w:rPr>
                <w:b/>
                <w:bCs/>
                <w:color w:val="000000"/>
                <w:sz w:val="18"/>
                <w:szCs w:val="18"/>
              </w:rPr>
            </w:pPr>
          </w:p>
        </w:tc>
        <w:tc>
          <w:tcPr>
            <w:tcW w:w="1548" w:type="dxa"/>
            <w:tcBorders>
              <w:top w:val="nil"/>
              <w:left w:val="nil"/>
              <w:bottom w:val="nil"/>
              <w:right w:val="single" w:sz="12" w:space="0" w:color="auto"/>
            </w:tcBorders>
          </w:tcPr>
          <w:p w14:paraId="09A49DAE" w14:textId="77777777" w:rsidR="00277518" w:rsidRDefault="00277518">
            <w:pPr>
              <w:autoSpaceDE w:val="0"/>
              <w:autoSpaceDN w:val="0"/>
              <w:adjustRightInd w:val="0"/>
              <w:jc w:val="right"/>
              <w:rPr>
                <w:color w:val="000000"/>
                <w:sz w:val="18"/>
                <w:szCs w:val="18"/>
              </w:rPr>
            </w:pPr>
            <w:r>
              <w:rPr>
                <w:color w:val="000000"/>
                <w:sz w:val="18"/>
                <w:szCs w:val="18"/>
              </w:rPr>
              <w:t>(27.868.991,48)</w:t>
            </w:r>
          </w:p>
        </w:tc>
        <w:tc>
          <w:tcPr>
            <w:tcW w:w="1627" w:type="dxa"/>
            <w:tcBorders>
              <w:top w:val="nil"/>
              <w:left w:val="nil"/>
              <w:bottom w:val="nil"/>
              <w:right w:val="single" w:sz="12" w:space="0" w:color="auto"/>
            </w:tcBorders>
          </w:tcPr>
          <w:p w14:paraId="0B41C6B3" w14:textId="77777777" w:rsidR="00277518" w:rsidRDefault="00277518">
            <w:pPr>
              <w:autoSpaceDE w:val="0"/>
              <w:autoSpaceDN w:val="0"/>
              <w:adjustRightInd w:val="0"/>
              <w:jc w:val="right"/>
              <w:rPr>
                <w:color w:val="000000"/>
                <w:sz w:val="18"/>
                <w:szCs w:val="18"/>
              </w:rPr>
            </w:pPr>
            <w:r>
              <w:rPr>
                <w:color w:val="000000"/>
                <w:sz w:val="18"/>
                <w:szCs w:val="18"/>
              </w:rPr>
              <w:t>(27.350.484,04)</w:t>
            </w:r>
          </w:p>
        </w:tc>
      </w:tr>
      <w:tr w:rsidR="00277518" w14:paraId="2447F7FE" w14:textId="77777777" w:rsidTr="00277518">
        <w:trPr>
          <w:trHeight w:val="245"/>
        </w:trPr>
        <w:tc>
          <w:tcPr>
            <w:tcW w:w="5107" w:type="dxa"/>
            <w:tcBorders>
              <w:top w:val="nil"/>
              <w:left w:val="single" w:sz="12" w:space="0" w:color="auto"/>
              <w:bottom w:val="nil"/>
              <w:right w:val="nil"/>
            </w:tcBorders>
          </w:tcPr>
          <w:p w14:paraId="7623EB2E" w14:textId="77777777" w:rsidR="00277518" w:rsidRDefault="00277518">
            <w:pPr>
              <w:autoSpaceDE w:val="0"/>
              <w:autoSpaceDN w:val="0"/>
              <w:adjustRightInd w:val="0"/>
              <w:rPr>
                <w:b/>
                <w:bCs/>
                <w:color w:val="000000"/>
                <w:sz w:val="18"/>
                <w:szCs w:val="18"/>
              </w:rPr>
            </w:pPr>
            <w:r>
              <w:rPr>
                <w:b/>
                <w:bCs/>
                <w:color w:val="000000"/>
                <w:sz w:val="18"/>
                <w:szCs w:val="18"/>
              </w:rPr>
              <w:t>Μικτό Αποτέλεσμα</w:t>
            </w:r>
          </w:p>
        </w:tc>
        <w:tc>
          <w:tcPr>
            <w:tcW w:w="677" w:type="dxa"/>
            <w:tcBorders>
              <w:top w:val="nil"/>
              <w:left w:val="single" w:sz="12" w:space="0" w:color="auto"/>
              <w:bottom w:val="nil"/>
              <w:right w:val="single" w:sz="12" w:space="0" w:color="auto"/>
            </w:tcBorders>
          </w:tcPr>
          <w:p w14:paraId="5B0231C7" w14:textId="77777777" w:rsidR="00277518" w:rsidRDefault="00277518">
            <w:pPr>
              <w:autoSpaceDE w:val="0"/>
              <w:autoSpaceDN w:val="0"/>
              <w:adjustRightInd w:val="0"/>
              <w:jc w:val="center"/>
              <w:rPr>
                <w:b/>
                <w:bCs/>
                <w:color w:val="000000"/>
                <w:sz w:val="18"/>
                <w:szCs w:val="18"/>
              </w:rPr>
            </w:pPr>
          </w:p>
        </w:tc>
        <w:tc>
          <w:tcPr>
            <w:tcW w:w="1548" w:type="dxa"/>
            <w:tcBorders>
              <w:top w:val="single" w:sz="6" w:space="0" w:color="auto"/>
              <w:left w:val="single" w:sz="12" w:space="0" w:color="auto"/>
              <w:bottom w:val="double" w:sz="6" w:space="0" w:color="auto"/>
              <w:right w:val="single" w:sz="12" w:space="0" w:color="auto"/>
            </w:tcBorders>
          </w:tcPr>
          <w:p w14:paraId="7E3C990C" w14:textId="77777777" w:rsidR="00277518" w:rsidRDefault="00277518">
            <w:pPr>
              <w:autoSpaceDE w:val="0"/>
              <w:autoSpaceDN w:val="0"/>
              <w:adjustRightInd w:val="0"/>
              <w:jc w:val="right"/>
              <w:rPr>
                <w:b/>
                <w:bCs/>
                <w:color w:val="000000"/>
                <w:sz w:val="18"/>
                <w:szCs w:val="18"/>
              </w:rPr>
            </w:pPr>
            <w:r>
              <w:rPr>
                <w:b/>
                <w:bCs/>
                <w:color w:val="000000"/>
                <w:sz w:val="18"/>
                <w:szCs w:val="18"/>
              </w:rPr>
              <w:t>1.301.740,00</w:t>
            </w:r>
          </w:p>
        </w:tc>
        <w:tc>
          <w:tcPr>
            <w:tcW w:w="1627" w:type="dxa"/>
            <w:tcBorders>
              <w:top w:val="single" w:sz="6" w:space="0" w:color="auto"/>
              <w:left w:val="single" w:sz="12" w:space="0" w:color="auto"/>
              <w:bottom w:val="double" w:sz="6" w:space="0" w:color="auto"/>
              <w:right w:val="single" w:sz="12" w:space="0" w:color="auto"/>
            </w:tcBorders>
          </w:tcPr>
          <w:p w14:paraId="75C867ED" w14:textId="77777777" w:rsidR="00277518" w:rsidRDefault="00277518">
            <w:pPr>
              <w:autoSpaceDE w:val="0"/>
              <w:autoSpaceDN w:val="0"/>
              <w:adjustRightInd w:val="0"/>
              <w:jc w:val="right"/>
              <w:rPr>
                <w:b/>
                <w:bCs/>
                <w:color w:val="000000"/>
                <w:sz w:val="18"/>
                <w:szCs w:val="18"/>
              </w:rPr>
            </w:pPr>
            <w:r>
              <w:rPr>
                <w:b/>
                <w:bCs/>
                <w:color w:val="000000"/>
                <w:sz w:val="18"/>
                <w:szCs w:val="18"/>
              </w:rPr>
              <w:t>1.287.843,98</w:t>
            </w:r>
          </w:p>
        </w:tc>
      </w:tr>
      <w:tr w:rsidR="00277518" w14:paraId="2C8DE776" w14:textId="77777777" w:rsidTr="00277518">
        <w:trPr>
          <w:trHeight w:val="245"/>
        </w:trPr>
        <w:tc>
          <w:tcPr>
            <w:tcW w:w="5107" w:type="dxa"/>
            <w:tcBorders>
              <w:top w:val="nil"/>
              <w:left w:val="single" w:sz="12" w:space="0" w:color="auto"/>
              <w:bottom w:val="nil"/>
              <w:right w:val="nil"/>
            </w:tcBorders>
          </w:tcPr>
          <w:p w14:paraId="78019FB7" w14:textId="77777777" w:rsidR="00277518" w:rsidRDefault="00277518">
            <w:pPr>
              <w:autoSpaceDE w:val="0"/>
              <w:autoSpaceDN w:val="0"/>
              <w:adjustRightInd w:val="0"/>
              <w:jc w:val="right"/>
              <w:rPr>
                <w:b/>
                <w:bCs/>
                <w:color w:val="000000"/>
                <w:sz w:val="18"/>
                <w:szCs w:val="18"/>
              </w:rPr>
            </w:pPr>
          </w:p>
        </w:tc>
        <w:tc>
          <w:tcPr>
            <w:tcW w:w="677" w:type="dxa"/>
            <w:tcBorders>
              <w:top w:val="nil"/>
              <w:left w:val="single" w:sz="12" w:space="0" w:color="auto"/>
              <w:bottom w:val="nil"/>
              <w:right w:val="single" w:sz="12" w:space="0" w:color="auto"/>
            </w:tcBorders>
          </w:tcPr>
          <w:p w14:paraId="71592484" w14:textId="77777777" w:rsidR="00277518" w:rsidRDefault="00277518">
            <w:pPr>
              <w:autoSpaceDE w:val="0"/>
              <w:autoSpaceDN w:val="0"/>
              <w:adjustRightInd w:val="0"/>
              <w:jc w:val="center"/>
              <w:rPr>
                <w:b/>
                <w:bCs/>
                <w:color w:val="000000"/>
                <w:sz w:val="18"/>
                <w:szCs w:val="18"/>
              </w:rPr>
            </w:pPr>
          </w:p>
        </w:tc>
        <w:tc>
          <w:tcPr>
            <w:tcW w:w="1548" w:type="dxa"/>
            <w:tcBorders>
              <w:top w:val="nil"/>
              <w:left w:val="nil"/>
              <w:bottom w:val="nil"/>
              <w:right w:val="single" w:sz="12" w:space="0" w:color="auto"/>
            </w:tcBorders>
          </w:tcPr>
          <w:p w14:paraId="03DAD1AB" w14:textId="77777777" w:rsidR="00277518" w:rsidRDefault="00277518">
            <w:pPr>
              <w:autoSpaceDE w:val="0"/>
              <w:autoSpaceDN w:val="0"/>
              <w:adjustRightInd w:val="0"/>
              <w:jc w:val="right"/>
              <w:rPr>
                <w:b/>
                <w:bCs/>
                <w:color w:val="000000"/>
                <w:sz w:val="18"/>
                <w:szCs w:val="18"/>
              </w:rPr>
            </w:pPr>
          </w:p>
        </w:tc>
        <w:tc>
          <w:tcPr>
            <w:tcW w:w="1627" w:type="dxa"/>
            <w:tcBorders>
              <w:top w:val="nil"/>
              <w:left w:val="nil"/>
              <w:bottom w:val="nil"/>
              <w:right w:val="single" w:sz="12" w:space="0" w:color="auto"/>
            </w:tcBorders>
          </w:tcPr>
          <w:p w14:paraId="7CAA4E61" w14:textId="77777777" w:rsidR="00277518" w:rsidRDefault="00277518">
            <w:pPr>
              <w:autoSpaceDE w:val="0"/>
              <w:autoSpaceDN w:val="0"/>
              <w:adjustRightInd w:val="0"/>
              <w:jc w:val="right"/>
              <w:rPr>
                <w:b/>
                <w:bCs/>
                <w:color w:val="000000"/>
                <w:sz w:val="18"/>
                <w:szCs w:val="18"/>
              </w:rPr>
            </w:pPr>
          </w:p>
        </w:tc>
      </w:tr>
      <w:tr w:rsidR="00277518" w14:paraId="2C987259" w14:textId="77777777" w:rsidTr="00277518">
        <w:trPr>
          <w:trHeight w:val="245"/>
        </w:trPr>
        <w:tc>
          <w:tcPr>
            <w:tcW w:w="5107" w:type="dxa"/>
            <w:tcBorders>
              <w:top w:val="nil"/>
              <w:left w:val="single" w:sz="12" w:space="0" w:color="auto"/>
              <w:bottom w:val="nil"/>
              <w:right w:val="nil"/>
            </w:tcBorders>
          </w:tcPr>
          <w:p w14:paraId="5AF55609" w14:textId="77777777" w:rsidR="00277518" w:rsidRDefault="00277518">
            <w:pPr>
              <w:autoSpaceDE w:val="0"/>
              <w:autoSpaceDN w:val="0"/>
              <w:adjustRightInd w:val="0"/>
              <w:rPr>
                <w:color w:val="000000"/>
                <w:sz w:val="18"/>
                <w:szCs w:val="18"/>
              </w:rPr>
            </w:pPr>
            <w:r>
              <w:rPr>
                <w:color w:val="000000"/>
                <w:sz w:val="18"/>
                <w:szCs w:val="18"/>
              </w:rPr>
              <w:t>Άλλα έσοδα</w:t>
            </w:r>
          </w:p>
        </w:tc>
        <w:tc>
          <w:tcPr>
            <w:tcW w:w="677" w:type="dxa"/>
            <w:tcBorders>
              <w:top w:val="nil"/>
              <w:left w:val="single" w:sz="12" w:space="0" w:color="auto"/>
              <w:bottom w:val="nil"/>
              <w:right w:val="single" w:sz="12" w:space="0" w:color="auto"/>
            </w:tcBorders>
          </w:tcPr>
          <w:p w14:paraId="10F26BA4" w14:textId="77777777" w:rsidR="00277518" w:rsidRDefault="00277518">
            <w:pPr>
              <w:autoSpaceDE w:val="0"/>
              <w:autoSpaceDN w:val="0"/>
              <w:adjustRightInd w:val="0"/>
              <w:jc w:val="center"/>
              <w:rPr>
                <w:b/>
                <w:bCs/>
                <w:color w:val="000000"/>
                <w:sz w:val="18"/>
                <w:szCs w:val="18"/>
              </w:rPr>
            </w:pPr>
            <w:r>
              <w:rPr>
                <w:b/>
                <w:bCs/>
                <w:color w:val="000000"/>
                <w:sz w:val="18"/>
                <w:szCs w:val="18"/>
              </w:rPr>
              <w:t>11</w:t>
            </w:r>
          </w:p>
        </w:tc>
        <w:tc>
          <w:tcPr>
            <w:tcW w:w="1548" w:type="dxa"/>
            <w:tcBorders>
              <w:top w:val="nil"/>
              <w:left w:val="nil"/>
              <w:bottom w:val="double" w:sz="6" w:space="0" w:color="auto"/>
              <w:right w:val="single" w:sz="12" w:space="0" w:color="auto"/>
            </w:tcBorders>
          </w:tcPr>
          <w:p w14:paraId="3F183A49" w14:textId="77777777" w:rsidR="00277518" w:rsidRDefault="00277518">
            <w:pPr>
              <w:autoSpaceDE w:val="0"/>
              <w:autoSpaceDN w:val="0"/>
              <w:adjustRightInd w:val="0"/>
              <w:jc w:val="right"/>
              <w:rPr>
                <w:color w:val="000000"/>
                <w:sz w:val="18"/>
                <w:szCs w:val="18"/>
              </w:rPr>
            </w:pPr>
            <w:r>
              <w:rPr>
                <w:color w:val="000000"/>
                <w:sz w:val="18"/>
                <w:szCs w:val="18"/>
              </w:rPr>
              <w:t>-</w:t>
            </w:r>
          </w:p>
        </w:tc>
        <w:tc>
          <w:tcPr>
            <w:tcW w:w="1627" w:type="dxa"/>
            <w:tcBorders>
              <w:top w:val="nil"/>
              <w:left w:val="nil"/>
              <w:bottom w:val="double" w:sz="6" w:space="0" w:color="auto"/>
              <w:right w:val="single" w:sz="12" w:space="0" w:color="auto"/>
            </w:tcBorders>
          </w:tcPr>
          <w:p w14:paraId="1F80D5D8" w14:textId="77777777" w:rsidR="00277518" w:rsidRDefault="00277518">
            <w:pPr>
              <w:autoSpaceDE w:val="0"/>
              <w:autoSpaceDN w:val="0"/>
              <w:adjustRightInd w:val="0"/>
              <w:jc w:val="right"/>
              <w:rPr>
                <w:color w:val="000000"/>
                <w:sz w:val="18"/>
                <w:szCs w:val="18"/>
              </w:rPr>
            </w:pPr>
            <w:r>
              <w:rPr>
                <w:color w:val="000000"/>
                <w:sz w:val="18"/>
                <w:szCs w:val="18"/>
              </w:rPr>
              <w:t>322,00</w:t>
            </w:r>
          </w:p>
        </w:tc>
      </w:tr>
      <w:tr w:rsidR="00277518" w14:paraId="587B498D" w14:textId="77777777" w:rsidTr="00277518">
        <w:trPr>
          <w:trHeight w:val="245"/>
        </w:trPr>
        <w:tc>
          <w:tcPr>
            <w:tcW w:w="5107" w:type="dxa"/>
            <w:tcBorders>
              <w:top w:val="nil"/>
              <w:left w:val="single" w:sz="12" w:space="0" w:color="auto"/>
              <w:bottom w:val="nil"/>
              <w:right w:val="nil"/>
            </w:tcBorders>
          </w:tcPr>
          <w:p w14:paraId="6F67809E" w14:textId="77777777" w:rsidR="00277518" w:rsidRDefault="00277518">
            <w:pPr>
              <w:autoSpaceDE w:val="0"/>
              <w:autoSpaceDN w:val="0"/>
              <w:adjustRightInd w:val="0"/>
              <w:jc w:val="right"/>
              <w:rPr>
                <w:b/>
                <w:bCs/>
                <w:color w:val="000000"/>
                <w:sz w:val="18"/>
                <w:szCs w:val="18"/>
              </w:rPr>
            </w:pPr>
          </w:p>
        </w:tc>
        <w:tc>
          <w:tcPr>
            <w:tcW w:w="677" w:type="dxa"/>
            <w:tcBorders>
              <w:top w:val="nil"/>
              <w:left w:val="single" w:sz="12" w:space="0" w:color="auto"/>
              <w:bottom w:val="nil"/>
              <w:right w:val="single" w:sz="12" w:space="0" w:color="auto"/>
            </w:tcBorders>
          </w:tcPr>
          <w:p w14:paraId="70BE27C1" w14:textId="77777777" w:rsidR="00277518" w:rsidRDefault="00277518">
            <w:pPr>
              <w:autoSpaceDE w:val="0"/>
              <w:autoSpaceDN w:val="0"/>
              <w:adjustRightInd w:val="0"/>
              <w:jc w:val="center"/>
              <w:rPr>
                <w:b/>
                <w:bCs/>
                <w:color w:val="000000"/>
                <w:sz w:val="18"/>
                <w:szCs w:val="18"/>
              </w:rPr>
            </w:pPr>
          </w:p>
        </w:tc>
        <w:tc>
          <w:tcPr>
            <w:tcW w:w="1548" w:type="dxa"/>
            <w:tcBorders>
              <w:top w:val="nil"/>
              <w:left w:val="nil"/>
              <w:bottom w:val="nil"/>
              <w:right w:val="single" w:sz="12" w:space="0" w:color="auto"/>
            </w:tcBorders>
          </w:tcPr>
          <w:p w14:paraId="4A0808C7" w14:textId="77777777" w:rsidR="00277518" w:rsidRDefault="00277518">
            <w:pPr>
              <w:autoSpaceDE w:val="0"/>
              <w:autoSpaceDN w:val="0"/>
              <w:adjustRightInd w:val="0"/>
              <w:jc w:val="right"/>
              <w:rPr>
                <w:b/>
                <w:bCs/>
                <w:color w:val="000000"/>
                <w:sz w:val="18"/>
                <w:szCs w:val="18"/>
              </w:rPr>
            </w:pPr>
          </w:p>
        </w:tc>
        <w:tc>
          <w:tcPr>
            <w:tcW w:w="1627" w:type="dxa"/>
            <w:tcBorders>
              <w:top w:val="nil"/>
              <w:left w:val="nil"/>
              <w:bottom w:val="nil"/>
              <w:right w:val="single" w:sz="12" w:space="0" w:color="auto"/>
            </w:tcBorders>
          </w:tcPr>
          <w:p w14:paraId="3145A943" w14:textId="77777777" w:rsidR="00277518" w:rsidRDefault="00277518">
            <w:pPr>
              <w:autoSpaceDE w:val="0"/>
              <w:autoSpaceDN w:val="0"/>
              <w:adjustRightInd w:val="0"/>
              <w:jc w:val="right"/>
              <w:rPr>
                <w:b/>
                <w:bCs/>
                <w:color w:val="000000"/>
                <w:sz w:val="18"/>
                <w:szCs w:val="18"/>
              </w:rPr>
            </w:pPr>
          </w:p>
        </w:tc>
      </w:tr>
      <w:tr w:rsidR="00277518" w14:paraId="2682AB12" w14:textId="77777777" w:rsidTr="00277518">
        <w:trPr>
          <w:trHeight w:val="230"/>
        </w:trPr>
        <w:tc>
          <w:tcPr>
            <w:tcW w:w="5107" w:type="dxa"/>
            <w:tcBorders>
              <w:top w:val="nil"/>
              <w:left w:val="single" w:sz="12" w:space="0" w:color="auto"/>
              <w:bottom w:val="nil"/>
              <w:right w:val="nil"/>
            </w:tcBorders>
          </w:tcPr>
          <w:p w14:paraId="0CC19ABD" w14:textId="77777777" w:rsidR="00277518" w:rsidRDefault="00277518">
            <w:pPr>
              <w:autoSpaceDE w:val="0"/>
              <w:autoSpaceDN w:val="0"/>
              <w:adjustRightInd w:val="0"/>
              <w:rPr>
                <w:color w:val="000000"/>
                <w:sz w:val="18"/>
                <w:szCs w:val="18"/>
              </w:rPr>
            </w:pPr>
            <w:r>
              <w:rPr>
                <w:color w:val="000000"/>
                <w:sz w:val="18"/>
                <w:szCs w:val="18"/>
              </w:rPr>
              <w:t>Έξοδα διάθεσης</w:t>
            </w:r>
          </w:p>
        </w:tc>
        <w:tc>
          <w:tcPr>
            <w:tcW w:w="677" w:type="dxa"/>
            <w:tcBorders>
              <w:top w:val="nil"/>
              <w:left w:val="single" w:sz="12" w:space="0" w:color="auto"/>
              <w:bottom w:val="nil"/>
              <w:right w:val="single" w:sz="12" w:space="0" w:color="auto"/>
            </w:tcBorders>
          </w:tcPr>
          <w:p w14:paraId="7A5A0971" w14:textId="77777777" w:rsidR="00277518" w:rsidRDefault="00277518">
            <w:pPr>
              <w:autoSpaceDE w:val="0"/>
              <w:autoSpaceDN w:val="0"/>
              <w:adjustRightInd w:val="0"/>
              <w:jc w:val="center"/>
              <w:rPr>
                <w:b/>
                <w:bCs/>
                <w:color w:val="000000"/>
                <w:sz w:val="18"/>
                <w:szCs w:val="18"/>
              </w:rPr>
            </w:pPr>
          </w:p>
        </w:tc>
        <w:tc>
          <w:tcPr>
            <w:tcW w:w="1548" w:type="dxa"/>
            <w:tcBorders>
              <w:top w:val="nil"/>
              <w:left w:val="nil"/>
              <w:bottom w:val="nil"/>
              <w:right w:val="single" w:sz="12" w:space="0" w:color="auto"/>
            </w:tcBorders>
          </w:tcPr>
          <w:p w14:paraId="6B292A83" w14:textId="77777777" w:rsidR="00277518" w:rsidRDefault="00277518">
            <w:pPr>
              <w:autoSpaceDE w:val="0"/>
              <w:autoSpaceDN w:val="0"/>
              <w:adjustRightInd w:val="0"/>
              <w:jc w:val="right"/>
              <w:rPr>
                <w:color w:val="000000"/>
                <w:sz w:val="18"/>
                <w:szCs w:val="18"/>
              </w:rPr>
            </w:pPr>
            <w:r>
              <w:rPr>
                <w:color w:val="000000"/>
                <w:sz w:val="18"/>
                <w:szCs w:val="18"/>
              </w:rPr>
              <w:t>(1.002.342,30)</w:t>
            </w:r>
          </w:p>
        </w:tc>
        <w:tc>
          <w:tcPr>
            <w:tcW w:w="1627" w:type="dxa"/>
            <w:tcBorders>
              <w:top w:val="nil"/>
              <w:left w:val="nil"/>
              <w:bottom w:val="nil"/>
              <w:right w:val="single" w:sz="12" w:space="0" w:color="auto"/>
            </w:tcBorders>
          </w:tcPr>
          <w:p w14:paraId="2550C42D" w14:textId="77777777" w:rsidR="00277518" w:rsidRDefault="00277518">
            <w:pPr>
              <w:autoSpaceDE w:val="0"/>
              <w:autoSpaceDN w:val="0"/>
              <w:adjustRightInd w:val="0"/>
              <w:jc w:val="right"/>
              <w:rPr>
                <w:color w:val="000000"/>
                <w:sz w:val="18"/>
                <w:szCs w:val="18"/>
              </w:rPr>
            </w:pPr>
            <w:r>
              <w:rPr>
                <w:color w:val="000000"/>
                <w:sz w:val="18"/>
                <w:szCs w:val="18"/>
              </w:rPr>
              <w:t>(900.974,88)</w:t>
            </w:r>
          </w:p>
        </w:tc>
      </w:tr>
      <w:tr w:rsidR="00277518" w14:paraId="78BD22AF" w14:textId="77777777" w:rsidTr="00277518">
        <w:trPr>
          <w:trHeight w:val="230"/>
        </w:trPr>
        <w:tc>
          <w:tcPr>
            <w:tcW w:w="5107" w:type="dxa"/>
            <w:tcBorders>
              <w:top w:val="nil"/>
              <w:left w:val="single" w:sz="12" w:space="0" w:color="auto"/>
              <w:bottom w:val="nil"/>
              <w:right w:val="nil"/>
            </w:tcBorders>
          </w:tcPr>
          <w:p w14:paraId="7DE99845" w14:textId="77777777" w:rsidR="00277518" w:rsidRDefault="00277518">
            <w:pPr>
              <w:autoSpaceDE w:val="0"/>
              <w:autoSpaceDN w:val="0"/>
              <w:adjustRightInd w:val="0"/>
              <w:rPr>
                <w:color w:val="000000"/>
                <w:sz w:val="18"/>
                <w:szCs w:val="18"/>
              </w:rPr>
            </w:pPr>
            <w:r>
              <w:rPr>
                <w:color w:val="000000"/>
                <w:sz w:val="18"/>
                <w:szCs w:val="18"/>
              </w:rPr>
              <w:t>Έξοδα διοίκησης</w:t>
            </w:r>
          </w:p>
        </w:tc>
        <w:tc>
          <w:tcPr>
            <w:tcW w:w="677" w:type="dxa"/>
            <w:tcBorders>
              <w:top w:val="nil"/>
              <w:left w:val="single" w:sz="12" w:space="0" w:color="auto"/>
              <w:bottom w:val="nil"/>
              <w:right w:val="single" w:sz="12" w:space="0" w:color="auto"/>
            </w:tcBorders>
          </w:tcPr>
          <w:p w14:paraId="05837AE4" w14:textId="77777777" w:rsidR="00277518" w:rsidRDefault="00277518">
            <w:pPr>
              <w:autoSpaceDE w:val="0"/>
              <w:autoSpaceDN w:val="0"/>
              <w:adjustRightInd w:val="0"/>
              <w:jc w:val="center"/>
              <w:rPr>
                <w:b/>
                <w:bCs/>
                <w:color w:val="000000"/>
                <w:sz w:val="18"/>
                <w:szCs w:val="18"/>
              </w:rPr>
            </w:pPr>
          </w:p>
        </w:tc>
        <w:tc>
          <w:tcPr>
            <w:tcW w:w="1548" w:type="dxa"/>
            <w:tcBorders>
              <w:top w:val="nil"/>
              <w:left w:val="nil"/>
              <w:bottom w:val="nil"/>
              <w:right w:val="single" w:sz="12" w:space="0" w:color="auto"/>
            </w:tcBorders>
          </w:tcPr>
          <w:p w14:paraId="200E3EFE" w14:textId="77777777" w:rsidR="00277518" w:rsidRDefault="00277518">
            <w:pPr>
              <w:autoSpaceDE w:val="0"/>
              <w:autoSpaceDN w:val="0"/>
              <w:adjustRightInd w:val="0"/>
              <w:jc w:val="right"/>
              <w:rPr>
                <w:color w:val="000000"/>
                <w:sz w:val="18"/>
                <w:szCs w:val="18"/>
              </w:rPr>
            </w:pPr>
            <w:r>
              <w:rPr>
                <w:color w:val="000000"/>
                <w:sz w:val="18"/>
                <w:szCs w:val="18"/>
              </w:rPr>
              <w:t>(236.252,17)</w:t>
            </w:r>
          </w:p>
        </w:tc>
        <w:tc>
          <w:tcPr>
            <w:tcW w:w="1627" w:type="dxa"/>
            <w:tcBorders>
              <w:top w:val="nil"/>
              <w:left w:val="nil"/>
              <w:bottom w:val="nil"/>
              <w:right w:val="single" w:sz="12" w:space="0" w:color="auto"/>
            </w:tcBorders>
          </w:tcPr>
          <w:p w14:paraId="5D9358A9" w14:textId="77777777" w:rsidR="00277518" w:rsidRDefault="00277518">
            <w:pPr>
              <w:autoSpaceDE w:val="0"/>
              <w:autoSpaceDN w:val="0"/>
              <w:adjustRightInd w:val="0"/>
              <w:jc w:val="right"/>
              <w:rPr>
                <w:color w:val="000000"/>
                <w:sz w:val="18"/>
                <w:szCs w:val="18"/>
              </w:rPr>
            </w:pPr>
            <w:r>
              <w:rPr>
                <w:color w:val="000000"/>
                <w:sz w:val="18"/>
                <w:szCs w:val="18"/>
              </w:rPr>
              <w:t>(229.480,91)</w:t>
            </w:r>
          </w:p>
        </w:tc>
      </w:tr>
      <w:tr w:rsidR="00277518" w14:paraId="79029ABB" w14:textId="77777777" w:rsidTr="00277518">
        <w:trPr>
          <w:trHeight w:val="230"/>
        </w:trPr>
        <w:tc>
          <w:tcPr>
            <w:tcW w:w="5107" w:type="dxa"/>
            <w:tcBorders>
              <w:top w:val="nil"/>
              <w:left w:val="single" w:sz="12" w:space="0" w:color="auto"/>
              <w:bottom w:val="nil"/>
              <w:right w:val="nil"/>
            </w:tcBorders>
          </w:tcPr>
          <w:p w14:paraId="0AE884DF" w14:textId="77777777" w:rsidR="00277518" w:rsidRDefault="00277518">
            <w:pPr>
              <w:autoSpaceDE w:val="0"/>
              <w:autoSpaceDN w:val="0"/>
              <w:adjustRightInd w:val="0"/>
              <w:rPr>
                <w:color w:val="000000"/>
                <w:sz w:val="18"/>
                <w:szCs w:val="18"/>
              </w:rPr>
            </w:pPr>
            <w:r>
              <w:rPr>
                <w:color w:val="000000"/>
                <w:sz w:val="18"/>
                <w:szCs w:val="18"/>
              </w:rPr>
              <w:t>Κέρδη &amp; ζημίες από διάθεση παγίων στοιχείων</w:t>
            </w:r>
          </w:p>
        </w:tc>
        <w:tc>
          <w:tcPr>
            <w:tcW w:w="677" w:type="dxa"/>
            <w:tcBorders>
              <w:top w:val="nil"/>
              <w:left w:val="single" w:sz="12" w:space="0" w:color="auto"/>
              <w:bottom w:val="nil"/>
              <w:right w:val="single" w:sz="12" w:space="0" w:color="auto"/>
            </w:tcBorders>
          </w:tcPr>
          <w:p w14:paraId="153E04B4" w14:textId="77777777" w:rsidR="00277518" w:rsidRDefault="00277518">
            <w:pPr>
              <w:autoSpaceDE w:val="0"/>
              <w:autoSpaceDN w:val="0"/>
              <w:adjustRightInd w:val="0"/>
              <w:jc w:val="center"/>
              <w:rPr>
                <w:b/>
                <w:bCs/>
                <w:color w:val="000000"/>
                <w:sz w:val="18"/>
                <w:szCs w:val="18"/>
              </w:rPr>
            </w:pPr>
          </w:p>
        </w:tc>
        <w:tc>
          <w:tcPr>
            <w:tcW w:w="1548" w:type="dxa"/>
            <w:tcBorders>
              <w:top w:val="nil"/>
              <w:left w:val="nil"/>
              <w:bottom w:val="nil"/>
              <w:right w:val="single" w:sz="12" w:space="0" w:color="auto"/>
            </w:tcBorders>
          </w:tcPr>
          <w:p w14:paraId="07472EE2" w14:textId="5A2C44F5" w:rsidR="00277518" w:rsidRDefault="00743712">
            <w:pPr>
              <w:autoSpaceDE w:val="0"/>
              <w:autoSpaceDN w:val="0"/>
              <w:adjustRightInd w:val="0"/>
              <w:jc w:val="right"/>
              <w:rPr>
                <w:color w:val="000000"/>
                <w:sz w:val="18"/>
                <w:szCs w:val="18"/>
              </w:rPr>
            </w:pPr>
            <w:r>
              <w:rPr>
                <w:color w:val="000000"/>
                <w:sz w:val="18"/>
                <w:szCs w:val="18"/>
              </w:rPr>
              <w:t>-</w:t>
            </w:r>
          </w:p>
        </w:tc>
        <w:tc>
          <w:tcPr>
            <w:tcW w:w="1627" w:type="dxa"/>
            <w:tcBorders>
              <w:top w:val="nil"/>
              <w:left w:val="nil"/>
              <w:bottom w:val="nil"/>
              <w:right w:val="single" w:sz="12" w:space="0" w:color="auto"/>
            </w:tcBorders>
          </w:tcPr>
          <w:p w14:paraId="50DE3E23" w14:textId="77777777" w:rsidR="00277518" w:rsidRDefault="00277518">
            <w:pPr>
              <w:autoSpaceDE w:val="0"/>
              <w:autoSpaceDN w:val="0"/>
              <w:adjustRightInd w:val="0"/>
              <w:jc w:val="right"/>
              <w:rPr>
                <w:color w:val="000000"/>
                <w:sz w:val="18"/>
                <w:szCs w:val="18"/>
              </w:rPr>
            </w:pPr>
            <w:r>
              <w:rPr>
                <w:color w:val="000000"/>
                <w:sz w:val="18"/>
                <w:szCs w:val="18"/>
              </w:rPr>
              <w:t>579,98</w:t>
            </w:r>
          </w:p>
        </w:tc>
      </w:tr>
      <w:tr w:rsidR="00277518" w14:paraId="28F06C7B" w14:textId="77777777" w:rsidTr="00277518">
        <w:trPr>
          <w:trHeight w:val="230"/>
        </w:trPr>
        <w:tc>
          <w:tcPr>
            <w:tcW w:w="5107" w:type="dxa"/>
            <w:tcBorders>
              <w:top w:val="nil"/>
              <w:left w:val="single" w:sz="12" w:space="0" w:color="auto"/>
              <w:bottom w:val="nil"/>
              <w:right w:val="nil"/>
            </w:tcBorders>
          </w:tcPr>
          <w:p w14:paraId="73F6E5DA" w14:textId="77777777" w:rsidR="00277518" w:rsidRDefault="00277518">
            <w:pPr>
              <w:autoSpaceDE w:val="0"/>
              <w:autoSpaceDN w:val="0"/>
              <w:adjustRightInd w:val="0"/>
              <w:rPr>
                <w:color w:val="000000"/>
                <w:sz w:val="18"/>
                <w:szCs w:val="18"/>
              </w:rPr>
            </w:pPr>
            <w:r>
              <w:rPr>
                <w:color w:val="000000"/>
                <w:sz w:val="18"/>
                <w:szCs w:val="18"/>
              </w:rPr>
              <w:t>Άλλα έξοδα και ζημιές</w:t>
            </w:r>
          </w:p>
        </w:tc>
        <w:tc>
          <w:tcPr>
            <w:tcW w:w="677" w:type="dxa"/>
            <w:tcBorders>
              <w:top w:val="nil"/>
              <w:left w:val="single" w:sz="12" w:space="0" w:color="auto"/>
              <w:bottom w:val="nil"/>
              <w:right w:val="single" w:sz="12" w:space="0" w:color="auto"/>
            </w:tcBorders>
          </w:tcPr>
          <w:p w14:paraId="61DCC804" w14:textId="77777777" w:rsidR="00277518" w:rsidRDefault="00277518">
            <w:pPr>
              <w:autoSpaceDE w:val="0"/>
              <w:autoSpaceDN w:val="0"/>
              <w:adjustRightInd w:val="0"/>
              <w:jc w:val="center"/>
              <w:rPr>
                <w:b/>
                <w:bCs/>
                <w:color w:val="000000"/>
                <w:sz w:val="18"/>
                <w:szCs w:val="18"/>
              </w:rPr>
            </w:pPr>
            <w:r>
              <w:rPr>
                <w:b/>
                <w:bCs/>
                <w:color w:val="000000"/>
                <w:sz w:val="18"/>
                <w:szCs w:val="18"/>
              </w:rPr>
              <w:t>11</w:t>
            </w:r>
          </w:p>
        </w:tc>
        <w:tc>
          <w:tcPr>
            <w:tcW w:w="1548" w:type="dxa"/>
            <w:tcBorders>
              <w:top w:val="nil"/>
              <w:left w:val="nil"/>
              <w:bottom w:val="nil"/>
              <w:right w:val="single" w:sz="12" w:space="0" w:color="auto"/>
            </w:tcBorders>
          </w:tcPr>
          <w:p w14:paraId="6DF229FA" w14:textId="77777777" w:rsidR="00277518" w:rsidRDefault="00277518">
            <w:pPr>
              <w:autoSpaceDE w:val="0"/>
              <w:autoSpaceDN w:val="0"/>
              <w:adjustRightInd w:val="0"/>
              <w:jc w:val="right"/>
              <w:rPr>
                <w:color w:val="000000"/>
                <w:sz w:val="18"/>
                <w:szCs w:val="18"/>
              </w:rPr>
            </w:pPr>
            <w:r>
              <w:rPr>
                <w:color w:val="000000"/>
                <w:sz w:val="18"/>
                <w:szCs w:val="18"/>
              </w:rPr>
              <w:t>(40,00)</w:t>
            </w:r>
          </w:p>
        </w:tc>
        <w:tc>
          <w:tcPr>
            <w:tcW w:w="1627" w:type="dxa"/>
            <w:tcBorders>
              <w:top w:val="nil"/>
              <w:left w:val="nil"/>
              <w:bottom w:val="nil"/>
              <w:right w:val="single" w:sz="12" w:space="0" w:color="auto"/>
            </w:tcBorders>
          </w:tcPr>
          <w:p w14:paraId="7E414491" w14:textId="77777777" w:rsidR="00277518" w:rsidRDefault="00277518">
            <w:pPr>
              <w:autoSpaceDE w:val="0"/>
              <w:autoSpaceDN w:val="0"/>
              <w:adjustRightInd w:val="0"/>
              <w:jc w:val="right"/>
              <w:rPr>
                <w:color w:val="000000"/>
                <w:sz w:val="18"/>
                <w:szCs w:val="18"/>
              </w:rPr>
            </w:pPr>
            <w:r>
              <w:rPr>
                <w:color w:val="000000"/>
                <w:sz w:val="18"/>
                <w:szCs w:val="18"/>
              </w:rPr>
              <w:t>(17,04)</w:t>
            </w:r>
          </w:p>
        </w:tc>
      </w:tr>
      <w:tr w:rsidR="00277518" w14:paraId="4D2651AB" w14:textId="77777777" w:rsidTr="00277518">
        <w:trPr>
          <w:trHeight w:val="230"/>
        </w:trPr>
        <w:tc>
          <w:tcPr>
            <w:tcW w:w="5107" w:type="dxa"/>
            <w:tcBorders>
              <w:top w:val="nil"/>
              <w:left w:val="single" w:sz="12" w:space="0" w:color="auto"/>
              <w:bottom w:val="nil"/>
              <w:right w:val="nil"/>
            </w:tcBorders>
          </w:tcPr>
          <w:p w14:paraId="2A7E83A0" w14:textId="77777777" w:rsidR="00277518" w:rsidRDefault="00277518">
            <w:pPr>
              <w:autoSpaceDE w:val="0"/>
              <w:autoSpaceDN w:val="0"/>
              <w:adjustRightInd w:val="0"/>
              <w:rPr>
                <w:color w:val="000000"/>
                <w:sz w:val="18"/>
                <w:szCs w:val="18"/>
              </w:rPr>
            </w:pPr>
            <w:r>
              <w:rPr>
                <w:color w:val="000000"/>
                <w:sz w:val="18"/>
                <w:szCs w:val="18"/>
              </w:rPr>
              <w:t>Άλλα κέρδη</w:t>
            </w:r>
          </w:p>
        </w:tc>
        <w:tc>
          <w:tcPr>
            <w:tcW w:w="677" w:type="dxa"/>
            <w:tcBorders>
              <w:top w:val="nil"/>
              <w:left w:val="single" w:sz="12" w:space="0" w:color="auto"/>
              <w:bottom w:val="nil"/>
              <w:right w:val="single" w:sz="12" w:space="0" w:color="auto"/>
            </w:tcBorders>
          </w:tcPr>
          <w:p w14:paraId="528C5BE7" w14:textId="77777777" w:rsidR="00277518" w:rsidRDefault="00277518">
            <w:pPr>
              <w:autoSpaceDE w:val="0"/>
              <w:autoSpaceDN w:val="0"/>
              <w:adjustRightInd w:val="0"/>
              <w:jc w:val="center"/>
              <w:rPr>
                <w:b/>
                <w:bCs/>
                <w:color w:val="000000"/>
                <w:sz w:val="18"/>
                <w:szCs w:val="18"/>
              </w:rPr>
            </w:pPr>
            <w:r>
              <w:rPr>
                <w:b/>
                <w:bCs/>
                <w:color w:val="000000"/>
                <w:sz w:val="18"/>
                <w:szCs w:val="18"/>
              </w:rPr>
              <w:t>11</w:t>
            </w:r>
          </w:p>
        </w:tc>
        <w:tc>
          <w:tcPr>
            <w:tcW w:w="1548" w:type="dxa"/>
            <w:tcBorders>
              <w:top w:val="nil"/>
              <w:left w:val="nil"/>
              <w:bottom w:val="nil"/>
              <w:right w:val="single" w:sz="12" w:space="0" w:color="auto"/>
            </w:tcBorders>
          </w:tcPr>
          <w:p w14:paraId="6DAE9165" w14:textId="6F5E4464" w:rsidR="00277518" w:rsidRDefault="00743712">
            <w:pPr>
              <w:autoSpaceDE w:val="0"/>
              <w:autoSpaceDN w:val="0"/>
              <w:adjustRightInd w:val="0"/>
              <w:jc w:val="right"/>
              <w:rPr>
                <w:color w:val="000000"/>
                <w:sz w:val="18"/>
                <w:szCs w:val="18"/>
              </w:rPr>
            </w:pPr>
            <w:r>
              <w:rPr>
                <w:color w:val="000000"/>
                <w:sz w:val="18"/>
                <w:szCs w:val="18"/>
              </w:rPr>
              <w:t>-</w:t>
            </w:r>
          </w:p>
        </w:tc>
        <w:tc>
          <w:tcPr>
            <w:tcW w:w="1627" w:type="dxa"/>
            <w:tcBorders>
              <w:top w:val="nil"/>
              <w:left w:val="nil"/>
              <w:bottom w:val="nil"/>
              <w:right w:val="single" w:sz="12" w:space="0" w:color="auto"/>
            </w:tcBorders>
          </w:tcPr>
          <w:p w14:paraId="5D0CBFC8" w14:textId="77777777" w:rsidR="00277518" w:rsidRDefault="00277518">
            <w:pPr>
              <w:autoSpaceDE w:val="0"/>
              <w:autoSpaceDN w:val="0"/>
              <w:adjustRightInd w:val="0"/>
              <w:jc w:val="right"/>
              <w:rPr>
                <w:color w:val="000000"/>
                <w:sz w:val="18"/>
                <w:szCs w:val="18"/>
              </w:rPr>
            </w:pPr>
            <w:r>
              <w:rPr>
                <w:color w:val="000000"/>
                <w:sz w:val="18"/>
                <w:szCs w:val="18"/>
              </w:rPr>
              <w:t>371,69</w:t>
            </w:r>
          </w:p>
        </w:tc>
      </w:tr>
      <w:tr w:rsidR="00277518" w14:paraId="4A890466" w14:textId="77777777" w:rsidTr="00277518">
        <w:trPr>
          <w:trHeight w:val="245"/>
        </w:trPr>
        <w:tc>
          <w:tcPr>
            <w:tcW w:w="5107" w:type="dxa"/>
            <w:tcBorders>
              <w:top w:val="nil"/>
              <w:left w:val="single" w:sz="12" w:space="0" w:color="auto"/>
              <w:bottom w:val="nil"/>
              <w:right w:val="nil"/>
            </w:tcBorders>
          </w:tcPr>
          <w:p w14:paraId="5217EA2E" w14:textId="77777777" w:rsidR="00277518" w:rsidRDefault="00277518">
            <w:pPr>
              <w:autoSpaceDE w:val="0"/>
              <w:autoSpaceDN w:val="0"/>
              <w:adjustRightInd w:val="0"/>
              <w:rPr>
                <w:b/>
                <w:bCs/>
                <w:color w:val="000000"/>
                <w:sz w:val="18"/>
                <w:szCs w:val="18"/>
              </w:rPr>
            </w:pPr>
            <w:r>
              <w:rPr>
                <w:b/>
                <w:bCs/>
                <w:color w:val="000000"/>
                <w:sz w:val="18"/>
                <w:szCs w:val="18"/>
              </w:rPr>
              <w:t>Αποτέλεσμα προ φόρων και τόκων</w:t>
            </w:r>
          </w:p>
        </w:tc>
        <w:tc>
          <w:tcPr>
            <w:tcW w:w="677" w:type="dxa"/>
            <w:tcBorders>
              <w:top w:val="nil"/>
              <w:left w:val="single" w:sz="12" w:space="0" w:color="auto"/>
              <w:bottom w:val="nil"/>
              <w:right w:val="single" w:sz="12" w:space="0" w:color="auto"/>
            </w:tcBorders>
          </w:tcPr>
          <w:p w14:paraId="7A7FD77A" w14:textId="77777777" w:rsidR="00277518" w:rsidRDefault="00277518">
            <w:pPr>
              <w:autoSpaceDE w:val="0"/>
              <w:autoSpaceDN w:val="0"/>
              <w:adjustRightInd w:val="0"/>
              <w:jc w:val="center"/>
              <w:rPr>
                <w:b/>
                <w:bCs/>
                <w:color w:val="000000"/>
                <w:sz w:val="18"/>
                <w:szCs w:val="18"/>
              </w:rPr>
            </w:pPr>
          </w:p>
        </w:tc>
        <w:tc>
          <w:tcPr>
            <w:tcW w:w="1548" w:type="dxa"/>
            <w:tcBorders>
              <w:top w:val="single" w:sz="6" w:space="0" w:color="auto"/>
              <w:left w:val="single" w:sz="12" w:space="0" w:color="auto"/>
              <w:bottom w:val="double" w:sz="6" w:space="0" w:color="auto"/>
              <w:right w:val="single" w:sz="12" w:space="0" w:color="auto"/>
            </w:tcBorders>
          </w:tcPr>
          <w:p w14:paraId="157A4B53" w14:textId="77777777" w:rsidR="00277518" w:rsidRDefault="00277518">
            <w:pPr>
              <w:autoSpaceDE w:val="0"/>
              <w:autoSpaceDN w:val="0"/>
              <w:adjustRightInd w:val="0"/>
              <w:jc w:val="right"/>
              <w:rPr>
                <w:b/>
                <w:bCs/>
                <w:color w:val="000000"/>
                <w:sz w:val="18"/>
                <w:szCs w:val="18"/>
              </w:rPr>
            </w:pPr>
            <w:r>
              <w:rPr>
                <w:b/>
                <w:bCs/>
                <w:color w:val="000000"/>
                <w:sz w:val="18"/>
                <w:szCs w:val="18"/>
              </w:rPr>
              <w:t>63.105,53</w:t>
            </w:r>
          </w:p>
        </w:tc>
        <w:tc>
          <w:tcPr>
            <w:tcW w:w="1627" w:type="dxa"/>
            <w:tcBorders>
              <w:top w:val="single" w:sz="6" w:space="0" w:color="auto"/>
              <w:left w:val="single" w:sz="12" w:space="0" w:color="auto"/>
              <w:bottom w:val="double" w:sz="6" w:space="0" w:color="auto"/>
              <w:right w:val="single" w:sz="12" w:space="0" w:color="auto"/>
            </w:tcBorders>
          </w:tcPr>
          <w:p w14:paraId="0FA86721" w14:textId="77777777" w:rsidR="00277518" w:rsidRDefault="00277518">
            <w:pPr>
              <w:autoSpaceDE w:val="0"/>
              <w:autoSpaceDN w:val="0"/>
              <w:adjustRightInd w:val="0"/>
              <w:jc w:val="right"/>
              <w:rPr>
                <w:b/>
                <w:bCs/>
                <w:color w:val="000000"/>
                <w:sz w:val="18"/>
                <w:szCs w:val="18"/>
              </w:rPr>
            </w:pPr>
            <w:r>
              <w:rPr>
                <w:b/>
                <w:bCs/>
                <w:color w:val="000000"/>
                <w:sz w:val="18"/>
                <w:szCs w:val="18"/>
              </w:rPr>
              <w:t>158.644,82</w:t>
            </w:r>
          </w:p>
        </w:tc>
      </w:tr>
      <w:tr w:rsidR="00277518" w14:paraId="65E98362" w14:textId="77777777" w:rsidTr="00277518">
        <w:trPr>
          <w:trHeight w:val="245"/>
        </w:trPr>
        <w:tc>
          <w:tcPr>
            <w:tcW w:w="5107" w:type="dxa"/>
            <w:tcBorders>
              <w:top w:val="nil"/>
              <w:left w:val="single" w:sz="12" w:space="0" w:color="auto"/>
              <w:bottom w:val="nil"/>
              <w:right w:val="nil"/>
            </w:tcBorders>
          </w:tcPr>
          <w:p w14:paraId="057AABBA" w14:textId="77777777" w:rsidR="00277518" w:rsidRDefault="00277518">
            <w:pPr>
              <w:autoSpaceDE w:val="0"/>
              <w:autoSpaceDN w:val="0"/>
              <w:adjustRightInd w:val="0"/>
              <w:jc w:val="right"/>
              <w:rPr>
                <w:color w:val="000000"/>
                <w:sz w:val="18"/>
                <w:szCs w:val="18"/>
              </w:rPr>
            </w:pPr>
          </w:p>
        </w:tc>
        <w:tc>
          <w:tcPr>
            <w:tcW w:w="677" w:type="dxa"/>
            <w:tcBorders>
              <w:top w:val="nil"/>
              <w:left w:val="single" w:sz="12" w:space="0" w:color="auto"/>
              <w:bottom w:val="nil"/>
              <w:right w:val="single" w:sz="12" w:space="0" w:color="auto"/>
            </w:tcBorders>
          </w:tcPr>
          <w:p w14:paraId="4E1ABCE9" w14:textId="77777777" w:rsidR="00277518" w:rsidRDefault="00277518">
            <w:pPr>
              <w:autoSpaceDE w:val="0"/>
              <w:autoSpaceDN w:val="0"/>
              <w:adjustRightInd w:val="0"/>
              <w:jc w:val="center"/>
              <w:rPr>
                <w:b/>
                <w:bCs/>
                <w:color w:val="000000"/>
                <w:sz w:val="18"/>
                <w:szCs w:val="18"/>
              </w:rPr>
            </w:pPr>
          </w:p>
        </w:tc>
        <w:tc>
          <w:tcPr>
            <w:tcW w:w="1548" w:type="dxa"/>
            <w:tcBorders>
              <w:top w:val="nil"/>
              <w:left w:val="nil"/>
              <w:bottom w:val="nil"/>
              <w:right w:val="single" w:sz="12" w:space="0" w:color="auto"/>
            </w:tcBorders>
          </w:tcPr>
          <w:p w14:paraId="72CE1547" w14:textId="77777777" w:rsidR="00277518" w:rsidRDefault="00277518">
            <w:pPr>
              <w:autoSpaceDE w:val="0"/>
              <w:autoSpaceDN w:val="0"/>
              <w:adjustRightInd w:val="0"/>
              <w:jc w:val="right"/>
              <w:rPr>
                <w:color w:val="000000"/>
                <w:sz w:val="18"/>
                <w:szCs w:val="18"/>
              </w:rPr>
            </w:pPr>
          </w:p>
        </w:tc>
        <w:tc>
          <w:tcPr>
            <w:tcW w:w="1627" w:type="dxa"/>
            <w:tcBorders>
              <w:top w:val="nil"/>
              <w:left w:val="nil"/>
              <w:bottom w:val="nil"/>
              <w:right w:val="single" w:sz="12" w:space="0" w:color="auto"/>
            </w:tcBorders>
          </w:tcPr>
          <w:p w14:paraId="67132E71" w14:textId="77777777" w:rsidR="00277518" w:rsidRDefault="00277518">
            <w:pPr>
              <w:autoSpaceDE w:val="0"/>
              <w:autoSpaceDN w:val="0"/>
              <w:adjustRightInd w:val="0"/>
              <w:jc w:val="right"/>
              <w:rPr>
                <w:color w:val="000000"/>
                <w:sz w:val="18"/>
                <w:szCs w:val="18"/>
              </w:rPr>
            </w:pPr>
          </w:p>
        </w:tc>
      </w:tr>
      <w:tr w:rsidR="00277518" w14:paraId="4AA58C78" w14:textId="77777777" w:rsidTr="00277518">
        <w:trPr>
          <w:trHeight w:val="230"/>
        </w:trPr>
        <w:tc>
          <w:tcPr>
            <w:tcW w:w="5107" w:type="dxa"/>
            <w:tcBorders>
              <w:top w:val="nil"/>
              <w:left w:val="single" w:sz="12" w:space="0" w:color="auto"/>
              <w:bottom w:val="nil"/>
              <w:right w:val="nil"/>
            </w:tcBorders>
          </w:tcPr>
          <w:p w14:paraId="4A623ABD" w14:textId="77777777" w:rsidR="00277518" w:rsidRDefault="00277518">
            <w:pPr>
              <w:autoSpaceDE w:val="0"/>
              <w:autoSpaceDN w:val="0"/>
              <w:adjustRightInd w:val="0"/>
              <w:rPr>
                <w:color w:val="000000"/>
                <w:sz w:val="18"/>
                <w:szCs w:val="18"/>
              </w:rPr>
            </w:pPr>
            <w:r>
              <w:rPr>
                <w:color w:val="000000"/>
                <w:sz w:val="18"/>
                <w:szCs w:val="18"/>
              </w:rPr>
              <w:t>Πιστωτικοί τόκοι</w:t>
            </w:r>
          </w:p>
        </w:tc>
        <w:tc>
          <w:tcPr>
            <w:tcW w:w="677" w:type="dxa"/>
            <w:tcBorders>
              <w:top w:val="nil"/>
              <w:left w:val="single" w:sz="12" w:space="0" w:color="auto"/>
              <w:bottom w:val="nil"/>
              <w:right w:val="single" w:sz="12" w:space="0" w:color="auto"/>
            </w:tcBorders>
          </w:tcPr>
          <w:p w14:paraId="35745355" w14:textId="77777777" w:rsidR="00277518" w:rsidRDefault="00277518">
            <w:pPr>
              <w:autoSpaceDE w:val="0"/>
              <w:autoSpaceDN w:val="0"/>
              <w:adjustRightInd w:val="0"/>
              <w:jc w:val="center"/>
              <w:rPr>
                <w:b/>
                <w:bCs/>
                <w:color w:val="000000"/>
                <w:sz w:val="18"/>
                <w:szCs w:val="18"/>
              </w:rPr>
            </w:pPr>
          </w:p>
        </w:tc>
        <w:tc>
          <w:tcPr>
            <w:tcW w:w="1548" w:type="dxa"/>
            <w:tcBorders>
              <w:top w:val="nil"/>
              <w:left w:val="nil"/>
              <w:bottom w:val="nil"/>
              <w:right w:val="single" w:sz="12" w:space="0" w:color="auto"/>
            </w:tcBorders>
          </w:tcPr>
          <w:p w14:paraId="4AADA238" w14:textId="77777777" w:rsidR="00277518" w:rsidRDefault="00277518">
            <w:pPr>
              <w:autoSpaceDE w:val="0"/>
              <w:autoSpaceDN w:val="0"/>
              <w:adjustRightInd w:val="0"/>
              <w:jc w:val="right"/>
              <w:rPr>
                <w:color w:val="000000"/>
                <w:sz w:val="18"/>
                <w:szCs w:val="18"/>
              </w:rPr>
            </w:pPr>
            <w:r>
              <w:rPr>
                <w:color w:val="000000"/>
                <w:sz w:val="18"/>
                <w:szCs w:val="18"/>
              </w:rPr>
              <w:t>18.201,02</w:t>
            </w:r>
          </w:p>
        </w:tc>
        <w:tc>
          <w:tcPr>
            <w:tcW w:w="1627" w:type="dxa"/>
            <w:tcBorders>
              <w:top w:val="nil"/>
              <w:left w:val="nil"/>
              <w:bottom w:val="nil"/>
              <w:right w:val="single" w:sz="12" w:space="0" w:color="auto"/>
            </w:tcBorders>
          </w:tcPr>
          <w:p w14:paraId="02351CFB" w14:textId="77777777" w:rsidR="00277518" w:rsidRDefault="00277518">
            <w:pPr>
              <w:autoSpaceDE w:val="0"/>
              <w:autoSpaceDN w:val="0"/>
              <w:adjustRightInd w:val="0"/>
              <w:jc w:val="right"/>
              <w:rPr>
                <w:color w:val="000000"/>
                <w:sz w:val="18"/>
                <w:szCs w:val="18"/>
              </w:rPr>
            </w:pPr>
            <w:r>
              <w:rPr>
                <w:color w:val="000000"/>
                <w:sz w:val="18"/>
                <w:szCs w:val="18"/>
              </w:rPr>
              <w:t>1.688,26</w:t>
            </w:r>
          </w:p>
        </w:tc>
      </w:tr>
      <w:tr w:rsidR="00277518" w14:paraId="44C7CD0B" w14:textId="77777777" w:rsidTr="00277518">
        <w:trPr>
          <w:trHeight w:val="230"/>
        </w:trPr>
        <w:tc>
          <w:tcPr>
            <w:tcW w:w="5107" w:type="dxa"/>
            <w:tcBorders>
              <w:top w:val="nil"/>
              <w:left w:val="single" w:sz="12" w:space="0" w:color="auto"/>
              <w:bottom w:val="nil"/>
              <w:right w:val="nil"/>
            </w:tcBorders>
          </w:tcPr>
          <w:p w14:paraId="4C0AB5C8" w14:textId="77777777" w:rsidR="00277518" w:rsidRDefault="00277518">
            <w:pPr>
              <w:autoSpaceDE w:val="0"/>
              <w:autoSpaceDN w:val="0"/>
              <w:adjustRightInd w:val="0"/>
              <w:rPr>
                <w:color w:val="000000"/>
                <w:sz w:val="18"/>
                <w:szCs w:val="18"/>
              </w:rPr>
            </w:pPr>
            <w:r>
              <w:rPr>
                <w:color w:val="000000"/>
                <w:sz w:val="18"/>
                <w:szCs w:val="18"/>
              </w:rPr>
              <w:t>Χρεωστικοί τόκοι</w:t>
            </w:r>
          </w:p>
        </w:tc>
        <w:tc>
          <w:tcPr>
            <w:tcW w:w="677" w:type="dxa"/>
            <w:tcBorders>
              <w:top w:val="nil"/>
              <w:left w:val="single" w:sz="12" w:space="0" w:color="auto"/>
              <w:bottom w:val="nil"/>
              <w:right w:val="single" w:sz="12" w:space="0" w:color="auto"/>
            </w:tcBorders>
          </w:tcPr>
          <w:p w14:paraId="51EC907F" w14:textId="77777777" w:rsidR="00277518" w:rsidRDefault="00277518">
            <w:pPr>
              <w:autoSpaceDE w:val="0"/>
              <w:autoSpaceDN w:val="0"/>
              <w:adjustRightInd w:val="0"/>
              <w:jc w:val="center"/>
              <w:rPr>
                <w:b/>
                <w:bCs/>
                <w:color w:val="000000"/>
                <w:sz w:val="18"/>
                <w:szCs w:val="18"/>
              </w:rPr>
            </w:pPr>
          </w:p>
        </w:tc>
        <w:tc>
          <w:tcPr>
            <w:tcW w:w="1548" w:type="dxa"/>
            <w:tcBorders>
              <w:top w:val="nil"/>
              <w:left w:val="nil"/>
              <w:bottom w:val="nil"/>
              <w:right w:val="single" w:sz="12" w:space="0" w:color="auto"/>
            </w:tcBorders>
          </w:tcPr>
          <w:p w14:paraId="7B7045FA" w14:textId="77777777" w:rsidR="00277518" w:rsidRDefault="00277518">
            <w:pPr>
              <w:autoSpaceDE w:val="0"/>
              <w:autoSpaceDN w:val="0"/>
              <w:adjustRightInd w:val="0"/>
              <w:jc w:val="right"/>
              <w:rPr>
                <w:color w:val="000000"/>
                <w:sz w:val="18"/>
                <w:szCs w:val="18"/>
              </w:rPr>
            </w:pPr>
            <w:r>
              <w:rPr>
                <w:color w:val="000000"/>
                <w:sz w:val="18"/>
                <w:szCs w:val="18"/>
              </w:rPr>
              <w:t>(2.071,32)</w:t>
            </w:r>
          </w:p>
        </w:tc>
        <w:tc>
          <w:tcPr>
            <w:tcW w:w="1627" w:type="dxa"/>
            <w:tcBorders>
              <w:top w:val="nil"/>
              <w:left w:val="nil"/>
              <w:bottom w:val="nil"/>
              <w:right w:val="single" w:sz="12" w:space="0" w:color="auto"/>
            </w:tcBorders>
          </w:tcPr>
          <w:p w14:paraId="1D3992F7" w14:textId="77777777" w:rsidR="00277518" w:rsidRDefault="00277518">
            <w:pPr>
              <w:autoSpaceDE w:val="0"/>
              <w:autoSpaceDN w:val="0"/>
              <w:adjustRightInd w:val="0"/>
              <w:jc w:val="right"/>
              <w:rPr>
                <w:color w:val="000000"/>
                <w:sz w:val="18"/>
                <w:szCs w:val="18"/>
              </w:rPr>
            </w:pPr>
            <w:r>
              <w:rPr>
                <w:color w:val="000000"/>
                <w:sz w:val="18"/>
                <w:szCs w:val="18"/>
              </w:rPr>
              <w:t>(2.551,75)</w:t>
            </w:r>
          </w:p>
        </w:tc>
      </w:tr>
      <w:tr w:rsidR="00277518" w14:paraId="32500A4A" w14:textId="77777777" w:rsidTr="00277518">
        <w:trPr>
          <w:trHeight w:val="250"/>
        </w:trPr>
        <w:tc>
          <w:tcPr>
            <w:tcW w:w="5107" w:type="dxa"/>
            <w:tcBorders>
              <w:top w:val="nil"/>
              <w:left w:val="single" w:sz="12" w:space="0" w:color="auto"/>
              <w:bottom w:val="nil"/>
              <w:right w:val="nil"/>
            </w:tcBorders>
          </w:tcPr>
          <w:p w14:paraId="40120B7E" w14:textId="77777777" w:rsidR="00277518" w:rsidRDefault="00277518">
            <w:pPr>
              <w:autoSpaceDE w:val="0"/>
              <w:autoSpaceDN w:val="0"/>
              <w:adjustRightInd w:val="0"/>
              <w:rPr>
                <w:b/>
                <w:bCs/>
                <w:color w:val="000000"/>
                <w:sz w:val="18"/>
                <w:szCs w:val="18"/>
              </w:rPr>
            </w:pPr>
            <w:r>
              <w:rPr>
                <w:b/>
                <w:bCs/>
                <w:color w:val="000000"/>
                <w:sz w:val="18"/>
                <w:szCs w:val="18"/>
              </w:rPr>
              <w:t>Αποτέλεσμα προ φόρων</w:t>
            </w:r>
          </w:p>
        </w:tc>
        <w:tc>
          <w:tcPr>
            <w:tcW w:w="677" w:type="dxa"/>
            <w:tcBorders>
              <w:top w:val="nil"/>
              <w:left w:val="single" w:sz="12" w:space="0" w:color="auto"/>
              <w:bottom w:val="nil"/>
              <w:right w:val="single" w:sz="12" w:space="0" w:color="auto"/>
            </w:tcBorders>
          </w:tcPr>
          <w:p w14:paraId="0F4FBB37" w14:textId="77777777" w:rsidR="00277518" w:rsidRDefault="00277518">
            <w:pPr>
              <w:autoSpaceDE w:val="0"/>
              <w:autoSpaceDN w:val="0"/>
              <w:adjustRightInd w:val="0"/>
              <w:jc w:val="center"/>
              <w:rPr>
                <w:b/>
                <w:bCs/>
                <w:color w:val="000000"/>
                <w:sz w:val="18"/>
                <w:szCs w:val="18"/>
              </w:rPr>
            </w:pPr>
          </w:p>
        </w:tc>
        <w:tc>
          <w:tcPr>
            <w:tcW w:w="1548" w:type="dxa"/>
            <w:tcBorders>
              <w:top w:val="single" w:sz="6" w:space="0" w:color="auto"/>
              <w:left w:val="single" w:sz="12" w:space="0" w:color="auto"/>
              <w:bottom w:val="double" w:sz="6" w:space="0" w:color="auto"/>
              <w:right w:val="single" w:sz="12" w:space="0" w:color="auto"/>
            </w:tcBorders>
          </w:tcPr>
          <w:p w14:paraId="00CDE9AD" w14:textId="77777777" w:rsidR="00277518" w:rsidRDefault="00277518">
            <w:pPr>
              <w:autoSpaceDE w:val="0"/>
              <w:autoSpaceDN w:val="0"/>
              <w:adjustRightInd w:val="0"/>
              <w:jc w:val="right"/>
              <w:rPr>
                <w:b/>
                <w:bCs/>
                <w:color w:val="000000"/>
                <w:sz w:val="18"/>
                <w:szCs w:val="18"/>
              </w:rPr>
            </w:pPr>
            <w:r>
              <w:rPr>
                <w:b/>
                <w:bCs/>
                <w:color w:val="000000"/>
                <w:sz w:val="18"/>
                <w:szCs w:val="18"/>
              </w:rPr>
              <w:t>79.235,23</w:t>
            </w:r>
          </w:p>
        </w:tc>
        <w:tc>
          <w:tcPr>
            <w:tcW w:w="1627" w:type="dxa"/>
            <w:tcBorders>
              <w:top w:val="single" w:sz="6" w:space="0" w:color="auto"/>
              <w:left w:val="single" w:sz="12" w:space="0" w:color="auto"/>
              <w:bottom w:val="double" w:sz="6" w:space="0" w:color="auto"/>
              <w:right w:val="single" w:sz="12" w:space="0" w:color="auto"/>
            </w:tcBorders>
          </w:tcPr>
          <w:p w14:paraId="768A4A44" w14:textId="77777777" w:rsidR="00277518" w:rsidRDefault="00277518">
            <w:pPr>
              <w:autoSpaceDE w:val="0"/>
              <w:autoSpaceDN w:val="0"/>
              <w:adjustRightInd w:val="0"/>
              <w:jc w:val="right"/>
              <w:rPr>
                <w:b/>
                <w:bCs/>
                <w:color w:val="000000"/>
                <w:sz w:val="18"/>
                <w:szCs w:val="18"/>
              </w:rPr>
            </w:pPr>
            <w:r>
              <w:rPr>
                <w:b/>
                <w:bCs/>
                <w:color w:val="000000"/>
                <w:sz w:val="18"/>
                <w:szCs w:val="18"/>
              </w:rPr>
              <w:t>157.781,33</w:t>
            </w:r>
          </w:p>
        </w:tc>
      </w:tr>
      <w:tr w:rsidR="00277518" w14:paraId="77E1565E" w14:textId="77777777" w:rsidTr="00277518">
        <w:trPr>
          <w:trHeight w:val="245"/>
        </w:trPr>
        <w:tc>
          <w:tcPr>
            <w:tcW w:w="5107" w:type="dxa"/>
            <w:tcBorders>
              <w:top w:val="nil"/>
              <w:left w:val="single" w:sz="12" w:space="0" w:color="auto"/>
              <w:bottom w:val="nil"/>
              <w:right w:val="nil"/>
            </w:tcBorders>
          </w:tcPr>
          <w:p w14:paraId="43A79A5D" w14:textId="77777777" w:rsidR="00277518" w:rsidRDefault="00277518">
            <w:pPr>
              <w:autoSpaceDE w:val="0"/>
              <w:autoSpaceDN w:val="0"/>
              <w:adjustRightInd w:val="0"/>
              <w:jc w:val="right"/>
              <w:rPr>
                <w:color w:val="000000"/>
                <w:sz w:val="18"/>
                <w:szCs w:val="18"/>
              </w:rPr>
            </w:pPr>
          </w:p>
        </w:tc>
        <w:tc>
          <w:tcPr>
            <w:tcW w:w="677" w:type="dxa"/>
            <w:tcBorders>
              <w:top w:val="nil"/>
              <w:left w:val="single" w:sz="12" w:space="0" w:color="auto"/>
              <w:bottom w:val="nil"/>
              <w:right w:val="single" w:sz="12" w:space="0" w:color="auto"/>
            </w:tcBorders>
          </w:tcPr>
          <w:p w14:paraId="0FD9C7B1" w14:textId="77777777" w:rsidR="00277518" w:rsidRDefault="00277518">
            <w:pPr>
              <w:autoSpaceDE w:val="0"/>
              <w:autoSpaceDN w:val="0"/>
              <w:adjustRightInd w:val="0"/>
              <w:jc w:val="center"/>
              <w:rPr>
                <w:b/>
                <w:bCs/>
                <w:color w:val="000000"/>
                <w:sz w:val="18"/>
                <w:szCs w:val="18"/>
              </w:rPr>
            </w:pPr>
          </w:p>
        </w:tc>
        <w:tc>
          <w:tcPr>
            <w:tcW w:w="1548" w:type="dxa"/>
            <w:tcBorders>
              <w:top w:val="nil"/>
              <w:left w:val="nil"/>
              <w:bottom w:val="nil"/>
              <w:right w:val="single" w:sz="12" w:space="0" w:color="auto"/>
            </w:tcBorders>
          </w:tcPr>
          <w:p w14:paraId="30CE85FA" w14:textId="77777777" w:rsidR="00277518" w:rsidRDefault="00277518">
            <w:pPr>
              <w:autoSpaceDE w:val="0"/>
              <w:autoSpaceDN w:val="0"/>
              <w:adjustRightInd w:val="0"/>
              <w:jc w:val="right"/>
              <w:rPr>
                <w:color w:val="000000"/>
                <w:sz w:val="18"/>
                <w:szCs w:val="18"/>
              </w:rPr>
            </w:pPr>
          </w:p>
        </w:tc>
        <w:tc>
          <w:tcPr>
            <w:tcW w:w="1627" w:type="dxa"/>
            <w:tcBorders>
              <w:top w:val="nil"/>
              <w:left w:val="nil"/>
              <w:bottom w:val="nil"/>
              <w:right w:val="single" w:sz="12" w:space="0" w:color="auto"/>
            </w:tcBorders>
          </w:tcPr>
          <w:p w14:paraId="7DF695E4" w14:textId="77777777" w:rsidR="00277518" w:rsidRDefault="00277518">
            <w:pPr>
              <w:autoSpaceDE w:val="0"/>
              <w:autoSpaceDN w:val="0"/>
              <w:adjustRightInd w:val="0"/>
              <w:jc w:val="right"/>
              <w:rPr>
                <w:color w:val="000000"/>
                <w:sz w:val="18"/>
                <w:szCs w:val="18"/>
              </w:rPr>
            </w:pPr>
          </w:p>
        </w:tc>
      </w:tr>
      <w:tr w:rsidR="00277518" w14:paraId="13427126" w14:textId="77777777" w:rsidTr="00277518">
        <w:trPr>
          <w:trHeight w:val="245"/>
        </w:trPr>
        <w:tc>
          <w:tcPr>
            <w:tcW w:w="5107" w:type="dxa"/>
            <w:tcBorders>
              <w:top w:val="nil"/>
              <w:left w:val="single" w:sz="12" w:space="0" w:color="auto"/>
              <w:bottom w:val="nil"/>
              <w:right w:val="nil"/>
            </w:tcBorders>
          </w:tcPr>
          <w:p w14:paraId="1ABB4ECF" w14:textId="77777777" w:rsidR="00277518" w:rsidRDefault="00277518">
            <w:pPr>
              <w:autoSpaceDE w:val="0"/>
              <w:autoSpaceDN w:val="0"/>
              <w:adjustRightInd w:val="0"/>
              <w:rPr>
                <w:color w:val="000000"/>
                <w:sz w:val="18"/>
                <w:szCs w:val="18"/>
              </w:rPr>
            </w:pPr>
            <w:r>
              <w:rPr>
                <w:color w:val="000000"/>
                <w:sz w:val="18"/>
                <w:szCs w:val="18"/>
              </w:rPr>
              <w:t>Φόροι εισοδήματος</w:t>
            </w:r>
          </w:p>
        </w:tc>
        <w:tc>
          <w:tcPr>
            <w:tcW w:w="677" w:type="dxa"/>
            <w:tcBorders>
              <w:top w:val="nil"/>
              <w:left w:val="single" w:sz="12" w:space="0" w:color="auto"/>
              <w:bottom w:val="nil"/>
              <w:right w:val="single" w:sz="12" w:space="0" w:color="auto"/>
            </w:tcBorders>
          </w:tcPr>
          <w:p w14:paraId="1ECB1C04" w14:textId="77777777" w:rsidR="00277518" w:rsidRDefault="00277518">
            <w:pPr>
              <w:autoSpaceDE w:val="0"/>
              <w:autoSpaceDN w:val="0"/>
              <w:adjustRightInd w:val="0"/>
              <w:jc w:val="center"/>
              <w:rPr>
                <w:b/>
                <w:bCs/>
                <w:color w:val="000000"/>
                <w:sz w:val="18"/>
                <w:szCs w:val="18"/>
              </w:rPr>
            </w:pPr>
          </w:p>
        </w:tc>
        <w:tc>
          <w:tcPr>
            <w:tcW w:w="1548" w:type="dxa"/>
            <w:tcBorders>
              <w:top w:val="nil"/>
              <w:left w:val="nil"/>
              <w:bottom w:val="double" w:sz="6" w:space="0" w:color="auto"/>
              <w:right w:val="single" w:sz="12" w:space="0" w:color="auto"/>
            </w:tcBorders>
          </w:tcPr>
          <w:p w14:paraId="70FE7D7F" w14:textId="77777777" w:rsidR="00277518" w:rsidRDefault="00277518">
            <w:pPr>
              <w:autoSpaceDE w:val="0"/>
              <w:autoSpaceDN w:val="0"/>
              <w:adjustRightInd w:val="0"/>
              <w:jc w:val="right"/>
              <w:rPr>
                <w:color w:val="000000"/>
                <w:sz w:val="18"/>
                <w:szCs w:val="18"/>
              </w:rPr>
            </w:pPr>
            <w:r>
              <w:rPr>
                <w:color w:val="000000"/>
                <w:sz w:val="18"/>
                <w:szCs w:val="18"/>
              </w:rPr>
              <w:t>(19.862,85)</w:t>
            </w:r>
          </w:p>
        </w:tc>
        <w:tc>
          <w:tcPr>
            <w:tcW w:w="1627" w:type="dxa"/>
            <w:tcBorders>
              <w:top w:val="nil"/>
              <w:left w:val="nil"/>
              <w:bottom w:val="double" w:sz="6" w:space="0" w:color="auto"/>
              <w:right w:val="single" w:sz="12" w:space="0" w:color="auto"/>
            </w:tcBorders>
          </w:tcPr>
          <w:p w14:paraId="6E216C3E" w14:textId="77777777" w:rsidR="00277518" w:rsidRDefault="00277518">
            <w:pPr>
              <w:autoSpaceDE w:val="0"/>
              <w:autoSpaceDN w:val="0"/>
              <w:adjustRightInd w:val="0"/>
              <w:jc w:val="right"/>
              <w:rPr>
                <w:color w:val="000000"/>
                <w:sz w:val="18"/>
                <w:szCs w:val="18"/>
              </w:rPr>
            </w:pPr>
            <w:r>
              <w:rPr>
                <w:color w:val="000000"/>
                <w:sz w:val="18"/>
                <w:szCs w:val="18"/>
              </w:rPr>
              <w:t>(46.752,85)</w:t>
            </w:r>
          </w:p>
        </w:tc>
      </w:tr>
      <w:tr w:rsidR="00277518" w14:paraId="4971AD4C" w14:textId="77777777" w:rsidTr="00277518">
        <w:trPr>
          <w:trHeight w:val="245"/>
        </w:trPr>
        <w:tc>
          <w:tcPr>
            <w:tcW w:w="5107" w:type="dxa"/>
            <w:tcBorders>
              <w:top w:val="nil"/>
              <w:left w:val="single" w:sz="12" w:space="0" w:color="auto"/>
              <w:bottom w:val="nil"/>
              <w:right w:val="nil"/>
            </w:tcBorders>
          </w:tcPr>
          <w:p w14:paraId="76FB848F" w14:textId="77777777" w:rsidR="00277518" w:rsidRDefault="00277518">
            <w:pPr>
              <w:autoSpaceDE w:val="0"/>
              <w:autoSpaceDN w:val="0"/>
              <w:adjustRightInd w:val="0"/>
              <w:jc w:val="right"/>
              <w:rPr>
                <w:color w:val="000000"/>
                <w:sz w:val="18"/>
                <w:szCs w:val="18"/>
              </w:rPr>
            </w:pPr>
          </w:p>
        </w:tc>
        <w:tc>
          <w:tcPr>
            <w:tcW w:w="677" w:type="dxa"/>
            <w:tcBorders>
              <w:top w:val="nil"/>
              <w:left w:val="single" w:sz="12" w:space="0" w:color="auto"/>
              <w:bottom w:val="nil"/>
              <w:right w:val="single" w:sz="12" w:space="0" w:color="auto"/>
            </w:tcBorders>
          </w:tcPr>
          <w:p w14:paraId="2A196646" w14:textId="77777777" w:rsidR="00277518" w:rsidRDefault="00277518">
            <w:pPr>
              <w:autoSpaceDE w:val="0"/>
              <w:autoSpaceDN w:val="0"/>
              <w:adjustRightInd w:val="0"/>
              <w:jc w:val="center"/>
              <w:rPr>
                <w:b/>
                <w:bCs/>
                <w:color w:val="000000"/>
                <w:sz w:val="18"/>
                <w:szCs w:val="18"/>
              </w:rPr>
            </w:pPr>
          </w:p>
        </w:tc>
        <w:tc>
          <w:tcPr>
            <w:tcW w:w="1548" w:type="dxa"/>
            <w:tcBorders>
              <w:top w:val="nil"/>
              <w:left w:val="nil"/>
              <w:bottom w:val="nil"/>
              <w:right w:val="single" w:sz="12" w:space="0" w:color="auto"/>
            </w:tcBorders>
          </w:tcPr>
          <w:p w14:paraId="2B755CE1" w14:textId="77777777" w:rsidR="00277518" w:rsidRDefault="00277518">
            <w:pPr>
              <w:autoSpaceDE w:val="0"/>
              <w:autoSpaceDN w:val="0"/>
              <w:adjustRightInd w:val="0"/>
              <w:jc w:val="right"/>
              <w:rPr>
                <w:color w:val="000000"/>
                <w:sz w:val="18"/>
                <w:szCs w:val="18"/>
              </w:rPr>
            </w:pPr>
          </w:p>
        </w:tc>
        <w:tc>
          <w:tcPr>
            <w:tcW w:w="1627" w:type="dxa"/>
            <w:tcBorders>
              <w:top w:val="nil"/>
              <w:left w:val="nil"/>
              <w:bottom w:val="nil"/>
              <w:right w:val="single" w:sz="12" w:space="0" w:color="auto"/>
            </w:tcBorders>
          </w:tcPr>
          <w:p w14:paraId="5078E839" w14:textId="77777777" w:rsidR="00277518" w:rsidRDefault="00277518">
            <w:pPr>
              <w:autoSpaceDE w:val="0"/>
              <w:autoSpaceDN w:val="0"/>
              <w:adjustRightInd w:val="0"/>
              <w:jc w:val="right"/>
              <w:rPr>
                <w:color w:val="000000"/>
                <w:sz w:val="18"/>
                <w:szCs w:val="18"/>
              </w:rPr>
            </w:pPr>
          </w:p>
        </w:tc>
      </w:tr>
      <w:tr w:rsidR="00277518" w14:paraId="7D761FC0" w14:textId="77777777" w:rsidTr="00277518">
        <w:trPr>
          <w:trHeight w:val="245"/>
        </w:trPr>
        <w:tc>
          <w:tcPr>
            <w:tcW w:w="5107" w:type="dxa"/>
            <w:tcBorders>
              <w:top w:val="nil"/>
              <w:left w:val="single" w:sz="12" w:space="0" w:color="auto"/>
              <w:bottom w:val="single" w:sz="12" w:space="0" w:color="auto"/>
              <w:right w:val="nil"/>
            </w:tcBorders>
          </w:tcPr>
          <w:p w14:paraId="2912073D" w14:textId="77777777" w:rsidR="00277518" w:rsidRDefault="00277518">
            <w:pPr>
              <w:autoSpaceDE w:val="0"/>
              <w:autoSpaceDN w:val="0"/>
              <w:adjustRightInd w:val="0"/>
              <w:rPr>
                <w:b/>
                <w:bCs/>
                <w:color w:val="000000"/>
                <w:sz w:val="18"/>
                <w:szCs w:val="18"/>
              </w:rPr>
            </w:pPr>
            <w:r>
              <w:rPr>
                <w:b/>
                <w:bCs/>
                <w:color w:val="000000"/>
                <w:sz w:val="18"/>
                <w:szCs w:val="18"/>
              </w:rPr>
              <w:t>Αποτέλεσμα περιόδου μετά από φόρους</w:t>
            </w:r>
          </w:p>
        </w:tc>
        <w:tc>
          <w:tcPr>
            <w:tcW w:w="677" w:type="dxa"/>
            <w:tcBorders>
              <w:top w:val="nil"/>
              <w:left w:val="single" w:sz="12" w:space="0" w:color="auto"/>
              <w:bottom w:val="single" w:sz="12" w:space="0" w:color="auto"/>
              <w:right w:val="single" w:sz="12" w:space="0" w:color="auto"/>
            </w:tcBorders>
          </w:tcPr>
          <w:p w14:paraId="33AC85B4" w14:textId="77777777" w:rsidR="00277518" w:rsidRDefault="00277518">
            <w:pPr>
              <w:autoSpaceDE w:val="0"/>
              <w:autoSpaceDN w:val="0"/>
              <w:adjustRightInd w:val="0"/>
              <w:jc w:val="center"/>
              <w:rPr>
                <w:b/>
                <w:bCs/>
                <w:color w:val="000000"/>
                <w:sz w:val="18"/>
                <w:szCs w:val="18"/>
              </w:rPr>
            </w:pPr>
          </w:p>
        </w:tc>
        <w:tc>
          <w:tcPr>
            <w:tcW w:w="1548" w:type="dxa"/>
            <w:tcBorders>
              <w:top w:val="single" w:sz="6" w:space="0" w:color="auto"/>
              <w:left w:val="single" w:sz="12" w:space="0" w:color="auto"/>
              <w:bottom w:val="double" w:sz="6" w:space="0" w:color="auto"/>
              <w:right w:val="single" w:sz="12" w:space="0" w:color="auto"/>
            </w:tcBorders>
          </w:tcPr>
          <w:p w14:paraId="7C921C5C" w14:textId="77777777" w:rsidR="00277518" w:rsidRDefault="00277518">
            <w:pPr>
              <w:autoSpaceDE w:val="0"/>
              <w:autoSpaceDN w:val="0"/>
              <w:adjustRightInd w:val="0"/>
              <w:jc w:val="right"/>
              <w:rPr>
                <w:b/>
                <w:bCs/>
                <w:color w:val="000000"/>
                <w:sz w:val="18"/>
                <w:szCs w:val="18"/>
              </w:rPr>
            </w:pPr>
            <w:r>
              <w:rPr>
                <w:b/>
                <w:bCs/>
                <w:color w:val="000000"/>
                <w:sz w:val="18"/>
                <w:szCs w:val="18"/>
              </w:rPr>
              <w:t>59.372,38</w:t>
            </w:r>
          </w:p>
        </w:tc>
        <w:tc>
          <w:tcPr>
            <w:tcW w:w="1627" w:type="dxa"/>
            <w:tcBorders>
              <w:top w:val="single" w:sz="6" w:space="0" w:color="auto"/>
              <w:left w:val="single" w:sz="12" w:space="0" w:color="auto"/>
              <w:bottom w:val="double" w:sz="6" w:space="0" w:color="auto"/>
              <w:right w:val="single" w:sz="12" w:space="0" w:color="auto"/>
            </w:tcBorders>
          </w:tcPr>
          <w:p w14:paraId="0C56EAB0" w14:textId="77777777" w:rsidR="00277518" w:rsidRDefault="00277518">
            <w:pPr>
              <w:autoSpaceDE w:val="0"/>
              <w:autoSpaceDN w:val="0"/>
              <w:adjustRightInd w:val="0"/>
              <w:jc w:val="right"/>
              <w:rPr>
                <w:b/>
                <w:bCs/>
                <w:color w:val="000000"/>
                <w:sz w:val="18"/>
                <w:szCs w:val="18"/>
              </w:rPr>
            </w:pPr>
            <w:r>
              <w:rPr>
                <w:b/>
                <w:bCs/>
                <w:color w:val="000000"/>
                <w:sz w:val="18"/>
                <w:szCs w:val="18"/>
              </w:rPr>
              <w:t>111.028,48</w:t>
            </w:r>
          </w:p>
        </w:tc>
      </w:tr>
    </w:tbl>
    <w:p w14:paraId="72E039B7" w14:textId="5DFC9353" w:rsidR="0077658F" w:rsidRDefault="0077658F" w:rsidP="00442E06">
      <w:pPr>
        <w:shd w:val="clear" w:color="auto" w:fill="FFFFFF"/>
        <w:spacing w:after="200" w:line="276" w:lineRule="auto"/>
        <w:ind w:left="5" w:right="14" w:hanging="5"/>
        <w:rPr>
          <w:sz w:val="20"/>
          <w:szCs w:val="20"/>
        </w:rPr>
      </w:pPr>
    </w:p>
    <w:p w14:paraId="1EBCB1C7" w14:textId="557AAAF0" w:rsidR="00366B03" w:rsidRDefault="00366B03" w:rsidP="00442E06">
      <w:pPr>
        <w:shd w:val="clear" w:color="auto" w:fill="FFFFFF"/>
        <w:spacing w:after="200" w:line="276" w:lineRule="auto"/>
        <w:ind w:left="5" w:right="14" w:hanging="5"/>
        <w:rPr>
          <w:sz w:val="20"/>
          <w:szCs w:val="20"/>
        </w:rPr>
      </w:pPr>
    </w:p>
    <w:p w14:paraId="1EBCB236" w14:textId="044C448A" w:rsidR="00370435" w:rsidRPr="00442E06" w:rsidRDefault="00370435" w:rsidP="00442E06">
      <w:pPr>
        <w:shd w:val="clear" w:color="auto" w:fill="FFFFFF"/>
        <w:spacing w:after="200" w:line="276" w:lineRule="auto"/>
        <w:ind w:left="5" w:right="14" w:hanging="5"/>
        <w:rPr>
          <w:b/>
          <w:sz w:val="22"/>
          <w:szCs w:val="22"/>
        </w:rPr>
      </w:pPr>
    </w:p>
    <w:p w14:paraId="1EBCB237" w14:textId="77777777" w:rsidR="00F77FA8" w:rsidRPr="00670839" w:rsidRDefault="00F77FA8" w:rsidP="00B82D0D">
      <w:pPr>
        <w:shd w:val="clear" w:color="auto" w:fill="FFFFFF"/>
        <w:spacing w:after="200" w:line="276" w:lineRule="auto"/>
        <w:ind w:left="5" w:right="14" w:hanging="5"/>
        <w:jc w:val="center"/>
        <w:rPr>
          <w:b/>
          <w:sz w:val="22"/>
          <w:szCs w:val="22"/>
        </w:rPr>
      </w:pPr>
    </w:p>
    <w:p w14:paraId="1EBCB238" w14:textId="77777777" w:rsidR="00F77FA8" w:rsidRPr="00670839" w:rsidRDefault="00F77FA8" w:rsidP="00B82D0D">
      <w:pPr>
        <w:shd w:val="clear" w:color="auto" w:fill="FFFFFF"/>
        <w:spacing w:after="200" w:line="276" w:lineRule="auto"/>
        <w:ind w:left="5" w:right="14" w:hanging="5"/>
        <w:jc w:val="center"/>
        <w:rPr>
          <w:b/>
          <w:sz w:val="22"/>
          <w:szCs w:val="22"/>
        </w:rPr>
      </w:pPr>
    </w:p>
    <w:p w14:paraId="1EBCB239" w14:textId="77777777" w:rsidR="00F77FA8" w:rsidRPr="00761228" w:rsidRDefault="00F77FA8" w:rsidP="00FF3764">
      <w:pPr>
        <w:shd w:val="clear" w:color="auto" w:fill="FFFFFF"/>
        <w:spacing w:after="200" w:line="276" w:lineRule="auto"/>
        <w:ind w:right="14"/>
        <w:rPr>
          <w:b/>
          <w:sz w:val="22"/>
          <w:szCs w:val="22"/>
        </w:rPr>
      </w:pPr>
    </w:p>
    <w:p w14:paraId="1EBCB23A" w14:textId="77777777" w:rsidR="00F77FA8" w:rsidRPr="00761228" w:rsidRDefault="00F77FA8" w:rsidP="00FF3764">
      <w:pPr>
        <w:shd w:val="clear" w:color="auto" w:fill="FFFFFF"/>
        <w:spacing w:after="200" w:line="276" w:lineRule="auto"/>
        <w:ind w:right="14"/>
        <w:rPr>
          <w:b/>
          <w:sz w:val="22"/>
          <w:szCs w:val="22"/>
        </w:rPr>
      </w:pPr>
    </w:p>
    <w:p w14:paraId="1EBCB23B" w14:textId="77777777" w:rsidR="00F77FA8" w:rsidRPr="00670839" w:rsidRDefault="00F77FA8" w:rsidP="00B82D0D">
      <w:pPr>
        <w:shd w:val="clear" w:color="auto" w:fill="FFFFFF"/>
        <w:spacing w:after="200" w:line="276" w:lineRule="auto"/>
        <w:ind w:left="5" w:right="14" w:hanging="5"/>
        <w:jc w:val="center"/>
        <w:rPr>
          <w:b/>
          <w:sz w:val="22"/>
          <w:szCs w:val="22"/>
        </w:rPr>
        <w:sectPr w:rsidR="00F77FA8" w:rsidRPr="00670839" w:rsidSect="00FF11A0">
          <w:headerReference w:type="default" r:id="rId15"/>
          <w:headerReference w:type="first" r:id="rId16"/>
          <w:pgSz w:w="11906" w:h="16838"/>
          <w:pgMar w:top="1418" w:right="1418" w:bottom="1418" w:left="1134" w:header="709" w:footer="709" w:gutter="0"/>
          <w:cols w:space="708"/>
          <w:docGrid w:linePitch="360"/>
        </w:sectPr>
      </w:pPr>
    </w:p>
    <w:p w14:paraId="1EBCB23C" w14:textId="77777777" w:rsidR="00F77FA8" w:rsidRPr="003937A7" w:rsidRDefault="00614F01" w:rsidP="004A2266">
      <w:pPr>
        <w:pStyle w:val="1"/>
        <w:jc w:val="left"/>
      </w:pPr>
      <w:bookmarkStart w:id="7" w:name="_Toc446004043"/>
      <w:bookmarkStart w:id="8" w:name="_Toc44506963"/>
      <w:r w:rsidRPr="003937A7">
        <w:lastRenderedPageBreak/>
        <w:t>ΚΑΤΑΣΤΑΣΗ ΜΕΤΑΒΟΛΩΝ ΚΑΘΑΡΗΣ ΘΕΣ</w:t>
      </w:r>
      <w:r w:rsidR="00605AEE">
        <w:t>ΕΩ</w:t>
      </w:r>
      <w:r w:rsidRPr="003937A7">
        <w:t>Σ</w:t>
      </w:r>
      <w:r w:rsidR="00F77FA8" w:rsidRPr="003937A7">
        <w:rPr>
          <w:color w:val="FFFFFF"/>
        </w:rPr>
        <w:t xml:space="preserve"> μεταβολών καθαρής θέσης</w:t>
      </w:r>
      <w:bookmarkEnd w:id="7"/>
      <w:bookmarkEnd w:id="8"/>
    </w:p>
    <w:p w14:paraId="1EBCB23D" w14:textId="77777777" w:rsidR="00F77FA8" w:rsidRPr="00442E06" w:rsidRDefault="00F77FA8" w:rsidP="00442E06">
      <w:pPr>
        <w:shd w:val="clear" w:color="auto" w:fill="FFFFFF"/>
        <w:spacing w:after="200" w:line="276" w:lineRule="auto"/>
        <w:ind w:left="5" w:right="14" w:hanging="5"/>
        <w:rPr>
          <w:b/>
          <w:sz w:val="22"/>
          <w:szCs w:val="22"/>
        </w:rPr>
      </w:pPr>
    </w:p>
    <w:tbl>
      <w:tblPr>
        <w:tblW w:w="14492" w:type="dxa"/>
        <w:tblInd w:w="-45" w:type="dxa"/>
        <w:tblLayout w:type="fixed"/>
        <w:tblLook w:val="0000" w:firstRow="0" w:lastRow="0" w:firstColumn="0" w:lastColumn="0" w:noHBand="0" w:noVBand="0"/>
      </w:tblPr>
      <w:tblGrid>
        <w:gridCol w:w="4769"/>
        <w:gridCol w:w="864"/>
        <w:gridCol w:w="1666"/>
        <w:gridCol w:w="1664"/>
        <w:gridCol w:w="1644"/>
        <w:gridCol w:w="1992"/>
        <w:gridCol w:w="1893"/>
      </w:tblGrid>
      <w:tr w:rsidR="00277518" w14:paraId="572C83D1" w14:textId="77777777" w:rsidTr="00277518">
        <w:trPr>
          <w:trHeight w:val="839"/>
        </w:trPr>
        <w:tc>
          <w:tcPr>
            <w:tcW w:w="4769" w:type="dxa"/>
            <w:tcBorders>
              <w:top w:val="single" w:sz="12" w:space="0" w:color="auto"/>
              <w:left w:val="single" w:sz="12" w:space="0" w:color="auto"/>
              <w:bottom w:val="single" w:sz="12" w:space="0" w:color="auto"/>
              <w:right w:val="nil"/>
            </w:tcBorders>
          </w:tcPr>
          <w:p w14:paraId="3AEE8EF7" w14:textId="77777777" w:rsidR="00277518" w:rsidRDefault="00277518">
            <w:pPr>
              <w:autoSpaceDE w:val="0"/>
              <w:autoSpaceDN w:val="0"/>
              <w:adjustRightInd w:val="0"/>
              <w:jc w:val="right"/>
              <w:rPr>
                <w:b/>
                <w:bCs/>
                <w:i/>
                <w:iCs/>
                <w:color w:val="000000"/>
                <w:sz w:val="18"/>
                <w:szCs w:val="18"/>
                <w:u w:val="single"/>
              </w:rPr>
            </w:pPr>
          </w:p>
        </w:tc>
        <w:tc>
          <w:tcPr>
            <w:tcW w:w="863" w:type="dxa"/>
            <w:tcBorders>
              <w:top w:val="single" w:sz="12" w:space="0" w:color="auto"/>
              <w:left w:val="single" w:sz="12" w:space="0" w:color="auto"/>
              <w:bottom w:val="single" w:sz="12" w:space="0" w:color="auto"/>
              <w:right w:val="single" w:sz="12" w:space="0" w:color="auto"/>
            </w:tcBorders>
          </w:tcPr>
          <w:p w14:paraId="6CEF755E" w14:textId="77777777" w:rsidR="00277518" w:rsidRDefault="00277518">
            <w:pPr>
              <w:autoSpaceDE w:val="0"/>
              <w:autoSpaceDN w:val="0"/>
              <w:adjustRightInd w:val="0"/>
              <w:jc w:val="center"/>
              <w:rPr>
                <w:b/>
                <w:bCs/>
                <w:color w:val="000000"/>
                <w:sz w:val="18"/>
                <w:szCs w:val="18"/>
              </w:rPr>
            </w:pPr>
            <w:r>
              <w:rPr>
                <w:b/>
                <w:bCs/>
                <w:color w:val="000000"/>
                <w:sz w:val="18"/>
                <w:szCs w:val="18"/>
              </w:rPr>
              <w:t>Σημ.</w:t>
            </w:r>
          </w:p>
        </w:tc>
        <w:tc>
          <w:tcPr>
            <w:tcW w:w="1666" w:type="dxa"/>
            <w:tcBorders>
              <w:top w:val="single" w:sz="12" w:space="0" w:color="auto"/>
              <w:left w:val="nil"/>
              <w:bottom w:val="single" w:sz="12" w:space="0" w:color="auto"/>
              <w:right w:val="single" w:sz="12" w:space="0" w:color="auto"/>
            </w:tcBorders>
          </w:tcPr>
          <w:p w14:paraId="3976769C" w14:textId="77777777" w:rsidR="00277518" w:rsidRDefault="00277518">
            <w:pPr>
              <w:autoSpaceDE w:val="0"/>
              <w:autoSpaceDN w:val="0"/>
              <w:adjustRightInd w:val="0"/>
              <w:jc w:val="center"/>
              <w:rPr>
                <w:b/>
                <w:bCs/>
                <w:color w:val="000000"/>
                <w:sz w:val="18"/>
                <w:szCs w:val="18"/>
              </w:rPr>
            </w:pPr>
            <w:r>
              <w:rPr>
                <w:b/>
                <w:bCs/>
                <w:color w:val="000000"/>
                <w:sz w:val="18"/>
                <w:szCs w:val="18"/>
              </w:rPr>
              <w:t>Συνεταιριστικό κεφάλαιο</w:t>
            </w:r>
          </w:p>
        </w:tc>
        <w:tc>
          <w:tcPr>
            <w:tcW w:w="1664" w:type="dxa"/>
            <w:tcBorders>
              <w:top w:val="single" w:sz="12" w:space="0" w:color="auto"/>
              <w:left w:val="nil"/>
              <w:bottom w:val="single" w:sz="12" w:space="0" w:color="auto"/>
              <w:right w:val="single" w:sz="12" w:space="0" w:color="auto"/>
            </w:tcBorders>
          </w:tcPr>
          <w:p w14:paraId="10B10209" w14:textId="77777777" w:rsidR="00277518" w:rsidRDefault="00277518">
            <w:pPr>
              <w:autoSpaceDE w:val="0"/>
              <w:autoSpaceDN w:val="0"/>
              <w:adjustRightInd w:val="0"/>
              <w:jc w:val="center"/>
              <w:rPr>
                <w:b/>
                <w:bCs/>
                <w:color w:val="000000"/>
                <w:sz w:val="18"/>
                <w:szCs w:val="18"/>
              </w:rPr>
            </w:pPr>
            <w:r>
              <w:rPr>
                <w:b/>
                <w:bCs/>
                <w:color w:val="000000"/>
                <w:sz w:val="18"/>
                <w:szCs w:val="18"/>
              </w:rPr>
              <w:t>Αποθεματικά νόμων &amp; κατ/κού</w:t>
            </w:r>
          </w:p>
        </w:tc>
        <w:tc>
          <w:tcPr>
            <w:tcW w:w="1644" w:type="dxa"/>
            <w:tcBorders>
              <w:top w:val="single" w:sz="12" w:space="0" w:color="auto"/>
              <w:left w:val="nil"/>
              <w:bottom w:val="single" w:sz="12" w:space="0" w:color="auto"/>
              <w:right w:val="single" w:sz="12" w:space="0" w:color="auto"/>
            </w:tcBorders>
          </w:tcPr>
          <w:p w14:paraId="71A7D20F" w14:textId="77777777" w:rsidR="00277518" w:rsidRDefault="00277518">
            <w:pPr>
              <w:autoSpaceDE w:val="0"/>
              <w:autoSpaceDN w:val="0"/>
              <w:adjustRightInd w:val="0"/>
              <w:jc w:val="center"/>
              <w:rPr>
                <w:b/>
                <w:bCs/>
                <w:color w:val="000000"/>
                <w:sz w:val="18"/>
                <w:szCs w:val="18"/>
              </w:rPr>
            </w:pPr>
            <w:r>
              <w:rPr>
                <w:b/>
                <w:bCs/>
                <w:color w:val="000000"/>
                <w:sz w:val="18"/>
                <w:szCs w:val="18"/>
              </w:rPr>
              <w:t>Αφορολόγητα αποθεματικά</w:t>
            </w:r>
          </w:p>
        </w:tc>
        <w:tc>
          <w:tcPr>
            <w:tcW w:w="1992" w:type="dxa"/>
            <w:tcBorders>
              <w:top w:val="single" w:sz="12" w:space="0" w:color="auto"/>
              <w:left w:val="nil"/>
              <w:bottom w:val="single" w:sz="12" w:space="0" w:color="auto"/>
              <w:right w:val="single" w:sz="12" w:space="0" w:color="auto"/>
            </w:tcBorders>
          </w:tcPr>
          <w:p w14:paraId="4E326B88" w14:textId="77777777" w:rsidR="00277518" w:rsidRDefault="00277518">
            <w:pPr>
              <w:autoSpaceDE w:val="0"/>
              <w:autoSpaceDN w:val="0"/>
              <w:adjustRightInd w:val="0"/>
              <w:jc w:val="center"/>
              <w:rPr>
                <w:b/>
                <w:bCs/>
                <w:color w:val="000000"/>
                <w:sz w:val="18"/>
                <w:szCs w:val="18"/>
              </w:rPr>
            </w:pPr>
            <w:r>
              <w:rPr>
                <w:b/>
                <w:bCs/>
                <w:color w:val="000000"/>
                <w:sz w:val="18"/>
                <w:szCs w:val="18"/>
              </w:rPr>
              <w:t>Υπόλοιπο Αποτελεσμάτων Εις Νέο</w:t>
            </w:r>
          </w:p>
        </w:tc>
        <w:tc>
          <w:tcPr>
            <w:tcW w:w="1893" w:type="dxa"/>
            <w:tcBorders>
              <w:top w:val="single" w:sz="12" w:space="0" w:color="auto"/>
              <w:left w:val="nil"/>
              <w:bottom w:val="single" w:sz="12" w:space="0" w:color="auto"/>
              <w:right w:val="single" w:sz="12" w:space="0" w:color="auto"/>
            </w:tcBorders>
          </w:tcPr>
          <w:p w14:paraId="7F541166" w14:textId="77777777" w:rsidR="00277518" w:rsidRDefault="00277518">
            <w:pPr>
              <w:autoSpaceDE w:val="0"/>
              <w:autoSpaceDN w:val="0"/>
              <w:adjustRightInd w:val="0"/>
              <w:jc w:val="center"/>
              <w:rPr>
                <w:b/>
                <w:bCs/>
                <w:color w:val="000000"/>
                <w:sz w:val="18"/>
                <w:szCs w:val="18"/>
              </w:rPr>
            </w:pPr>
            <w:r>
              <w:rPr>
                <w:b/>
                <w:bCs/>
                <w:color w:val="000000"/>
                <w:sz w:val="18"/>
                <w:szCs w:val="18"/>
              </w:rPr>
              <w:t>Συνολικά ίδια κεφάλαια</w:t>
            </w:r>
          </w:p>
        </w:tc>
      </w:tr>
      <w:tr w:rsidR="00277518" w14:paraId="07AFB73C" w14:textId="77777777" w:rsidTr="00277518">
        <w:trPr>
          <w:trHeight w:val="221"/>
        </w:trPr>
        <w:tc>
          <w:tcPr>
            <w:tcW w:w="4769" w:type="dxa"/>
            <w:tcBorders>
              <w:top w:val="nil"/>
              <w:left w:val="single" w:sz="12" w:space="0" w:color="auto"/>
              <w:bottom w:val="nil"/>
              <w:right w:val="nil"/>
            </w:tcBorders>
          </w:tcPr>
          <w:p w14:paraId="61C9DC3D" w14:textId="77777777" w:rsidR="00277518" w:rsidRDefault="00277518">
            <w:pPr>
              <w:autoSpaceDE w:val="0"/>
              <w:autoSpaceDN w:val="0"/>
              <w:adjustRightInd w:val="0"/>
              <w:jc w:val="right"/>
              <w:rPr>
                <w:b/>
                <w:bCs/>
                <w:i/>
                <w:iCs/>
                <w:color w:val="000000"/>
                <w:sz w:val="18"/>
                <w:szCs w:val="18"/>
                <w:u w:val="single"/>
              </w:rPr>
            </w:pPr>
          </w:p>
        </w:tc>
        <w:tc>
          <w:tcPr>
            <w:tcW w:w="863" w:type="dxa"/>
            <w:tcBorders>
              <w:top w:val="nil"/>
              <w:left w:val="single" w:sz="12" w:space="0" w:color="auto"/>
              <w:bottom w:val="nil"/>
              <w:right w:val="single" w:sz="12" w:space="0" w:color="auto"/>
            </w:tcBorders>
          </w:tcPr>
          <w:p w14:paraId="1812FEE8" w14:textId="77777777" w:rsidR="00277518" w:rsidRDefault="00277518">
            <w:pPr>
              <w:autoSpaceDE w:val="0"/>
              <w:autoSpaceDN w:val="0"/>
              <w:adjustRightInd w:val="0"/>
              <w:jc w:val="center"/>
              <w:rPr>
                <w:color w:val="000000"/>
                <w:sz w:val="18"/>
                <w:szCs w:val="18"/>
              </w:rPr>
            </w:pPr>
          </w:p>
        </w:tc>
        <w:tc>
          <w:tcPr>
            <w:tcW w:w="1666" w:type="dxa"/>
            <w:tcBorders>
              <w:top w:val="nil"/>
              <w:left w:val="nil"/>
              <w:bottom w:val="nil"/>
              <w:right w:val="single" w:sz="12" w:space="0" w:color="auto"/>
            </w:tcBorders>
          </w:tcPr>
          <w:p w14:paraId="2BC9CF97" w14:textId="77777777" w:rsidR="00277518" w:rsidRDefault="00277518">
            <w:pPr>
              <w:autoSpaceDE w:val="0"/>
              <w:autoSpaceDN w:val="0"/>
              <w:adjustRightInd w:val="0"/>
              <w:jc w:val="center"/>
              <w:rPr>
                <w:color w:val="000000"/>
                <w:sz w:val="18"/>
                <w:szCs w:val="18"/>
              </w:rPr>
            </w:pPr>
          </w:p>
        </w:tc>
        <w:tc>
          <w:tcPr>
            <w:tcW w:w="1664" w:type="dxa"/>
            <w:tcBorders>
              <w:top w:val="nil"/>
              <w:left w:val="nil"/>
              <w:bottom w:val="nil"/>
              <w:right w:val="single" w:sz="12" w:space="0" w:color="auto"/>
            </w:tcBorders>
          </w:tcPr>
          <w:p w14:paraId="782DAE5E" w14:textId="77777777" w:rsidR="00277518" w:rsidRDefault="00277518">
            <w:pPr>
              <w:autoSpaceDE w:val="0"/>
              <w:autoSpaceDN w:val="0"/>
              <w:adjustRightInd w:val="0"/>
              <w:jc w:val="center"/>
              <w:rPr>
                <w:color w:val="000000"/>
                <w:sz w:val="18"/>
                <w:szCs w:val="18"/>
              </w:rPr>
            </w:pPr>
          </w:p>
        </w:tc>
        <w:tc>
          <w:tcPr>
            <w:tcW w:w="1644" w:type="dxa"/>
            <w:tcBorders>
              <w:top w:val="nil"/>
              <w:left w:val="nil"/>
              <w:bottom w:val="nil"/>
              <w:right w:val="single" w:sz="12" w:space="0" w:color="auto"/>
            </w:tcBorders>
          </w:tcPr>
          <w:p w14:paraId="0B87362D" w14:textId="77777777" w:rsidR="00277518" w:rsidRDefault="00277518">
            <w:pPr>
              <w:autoSpaceDE w:val="0"/>
              <w:autoSpaceDN w:val="0"/>
              <w:adjustRightInd w:val="0"/>
              <w:jc w:val="center"/>
              <w:rPr>
                <w:color w:val="000000"/>
                <w:sz w:val="18"/>
                <w:szCs w:val="18"/>
              </w:rPr>
            </w:pPr>
          </w:p>
        </w:tc>
        <w:tc>
          <w:tcPr>
            <w:tcW w:w="1992" w:type="dxa"/>
            <w:tcBorders>
              <w:top w:val="nil"/>
              <w:left w:val="nil"/>
              <w:bottom w:val="nil"/>
              <w:right w:val="single" w:sz="12" w:space="0" w:color="auto"/>
            </w:tcBorders>
          </w:tcPr>
          <w:p w14:paraId="5D3610B9" w14:textId="77777777" w:rsidR="00277518" w:rsidRDefault="00277518">
            <w:pPr>
              <w:autoSpaceDE w:val="0"/>
              <w:autoSpaceDN w:val="0"/>
              <w:adjustRightInd w:val="0"/>
              <w:jc w:val="center"/>
              <w:rPr>
                <w:color w:val="000000"/>
                <w:sz w:val="18"/>
                <w:szCs w:val="18"/>
              </w:rPr>
            </w:pPr>
          </w:p>
        </w:tc>
        <w:tc>
          <w:tcPr>
            <w:tcW w:w="1893" w:type="dxa"/>
            <w:tcBorders>
              <w:top w:val="nil"/>
              <w:left w:val="nil"/>
              <w:bottom w:val="nil"/>
              <w:right w:val="single" w:sz="12" w:space="0" w:color="auto"/>
            </w:tcBorders>
          </w:tcPr>
          <w:p w14:paraId="7E2C61C5" w14:textId="77777777" w:rsidR="00277518" w:rsidRDefault="00277518">
            <w:pPr>
              <w:autoSpaceDE w:val="0"/>
              <w:autoSpaceDN w:val="0"/>
              <w:adjustRightInd w:val="0"/>
              <w:jc w:val="center"/>
              <w:rPr>
                <w:b/>
                <w:bCs/>
                <w:color w:val="000000"/>
                <w:sz w:val="18"/>
                <w:szCs w:val="18"/>
              </w:rPr>
            </w:pPr>
          </w:p>
        </w:tc>
      </w:tr>
      <w:tr w:rsidR="00277518" w14:paraId="4B38A19E" w14:textId="77777777" w:rsidTr="00277518">
        <w:trPr>
          <w:trHeight w:val="236"/>
        </w:trPr>
        <w:tc>
          <w:tcPr>
            <w:tcW w:w="4769" w:type="dxa"/>
            <w:tcBorders>
              <w:top w:val="nil"/>
              <w:left w:val="single" w:sz="12" w:space="0" w:color="auto"/>
              <w:bottom w:val="nil"/>
              <w:right w:val="nil"/>
            </w:tcBorders>
          </w:tcPr>
          <w:p w14:paraId="7B15253A" w14:textId="77777777" w:rsidR="00277518" w:rsidRDefault="00277518">
            <w:pPr>
              <w:autoSpaceDE w:val="0"/>
              <w:autoSpaceDN w:val="0"/>
              <w:adjustRightInd w:val="0"/>
              <w:rPr>
                <w:b/>
                <w:bCs/>
                <w:color w:val="000000"/>
                <w:sz w:val="18"/>
                <w:szCs w:val="18"/>
              </w:rPr>
            </w:pPr>
            <w:r>
              <w:rPr>
                <w:b/>
                <w:bCs/>
                <w:color w:val="000000"/>
                <w:sz w:val="18"/>
                <w:szCs w:val="18"/>
              </w:rPr>
              <w:t>Υπόλοιπα 01/01/2018</w:t>
            </w:r>
          </w:p>
        </w:tc>
        <w:tc>
          <w:tcPr>
            <w:tcW w:w="863" w:type="dxa"/>
            <w:tcBorders>
              <w:top w:val="nil"/>
              <w:left w:val="single" w:sz="12" w:space="0" w:color="auto"/>
              <w:bottom w:val="nil"/>
              <w:right w:val="single" w:sz="12" w:space="0" w:color="auto"/>
            </w:tcBorders>
          </w:tcPr>
          <w:p w14:paraId="75421741" w14:textId="77777777" w:rsidR="00277518" w:rsidRDefault="00277518">
            <w:pPr>
              <w:autoSpaceDE w:val="0"/>
              <w:autoSpaceDN w:val="0"/>
              <w:adjustRightInd w:val="0"/>
              <w:jc w:val="right"/>
              <w:rPr>
                <w:b/>
                <w:bCs/>
                <w:color w:val="000000"/>
                <w:sz w:val="18"/>
                <w:szCs w:val="18"/>
              </w:rPr>
            </w:pPr>
          </w:p>
        </w:tc>
        <w:tc>
          <w:tcPr>
            <w:tcW w:w="1666" w:type="dxa"/>
            <w:tcBorders>
              <w:top w:val="nil"/>
              <w:left w:val="single" w:sz="12" w:space="0" w:color="auto"/>
              <w:bottom w:val="double" w:sz="6" w:space="0" w:color="auto"/>
              <w:right w:val="single" w:sz="12" w:space="0" w:color="auto"/>
            </w:tcBorders>
          </w:tcPr>
          <w:p w14:paraId="03831C1E" w14:textId="77777777" w:rsidR="00277518" w:rsidRDefault="00277518">
            <w:pPr>
              <w:autoSpaceDE w:val="0"/>
              <w:autoSpaceDN w:val="0"/>
              <w:adjustRightInd w:val="0"/>
              <w:jc w:val="right"/>
              <w:rPr>
                <w:b/>
                <w:bCs/>
                <w:color w:val="000000"/>
                <w:sz w:val="18"/>
                <w:szCs w:val="18"/>
              </w:rPr>
            </w:pPr>
            <w:r>
              <w:rPr>
                <w:b/>
                <w:bCs/>
                <w:color w:val="000000"/>
                <w:sz w:val="18"/>
                <w:szCs w:val="18"/>
              </w:rPr>
              <w:t>1.467.000,00</w:t>
            </w:r>
          </w:p>
        </w:tc>
        <w:tc>
          <w:tcPr>
            <w:tcW w:w="1664" w:type="dxa"/>
            <w:tcBorders>
              <w:top w:val="nil"/>
              <w:left w:val="nil"/>
              <w:bottom w:val="double" w:sz="6" w:space="0" w:color="auto"/>
              <w:right w:val="single" w:sz="12" w:space="0" w:color="auto"/>
            </w:tcBorders>
          </w:tcPr>
          <w:p w14:paraId="57DA55FB" w14:textId="77777777" w:rsidR="00277518" w:rsidRDefault="00277518">
            <w:pPr>
              <w:autoSpaceDE w:val="0"/>
              <w:autoSpaceDN w:val="0"/>
              <w:adjustRightInd w:val="0"/>
              <w:jc w:val="right"/>
              <w:rPr>
                <w:b/>
                <w:bCs/>
                <w:color w:val="000000"/>
                <w:sz w:val="18"/>
                <w:szCs w:val="18"/>
              </w:rPr>
            </w:pPr>
            <w:r>
              <w:rPr>
                <w:b/>
                <w:bCs/>
                <w:color w:val="000000"/>
                <w:sz w:val="18"/>
                <w:szCs w:val="18"/>
              </w:rPr>
              <w:t>3.303.686,30</w:t>
            </w:r>
          </w:p>
        </w:tc>
        <w:tc>
          <w:tcPr>
            <w:tcW w:w="1644" w:type="dxa"/>
            <w:tcBorders>
              <w:top w:val="nil"/>
              <w:left w:val="nil"/>
              <w:bottom w:val="double" w:sz="6" w:space="0" w:color="auto"/>
              <w:right w:val="single" w:sz="12" w:space="0" w:color="auto"/>
            </w:tcBorders>
          </w:tcPr>
          <w:p w14:paraId="6E216907" w14:textId="77777777" w:rsidR="00277518" w:rsidRDefault="00277518">
            <w:pPr>
              <w:autoSpaceDE w:val="0"/>
              <w:autoSpaceDN w:val="0"/>
              <w:adjustRightInd w:val="0"/>
              <w:jc w:val="right"/>
              <w:rPr>
                <w:b/>
                <w:bCs/>
                <w:color w:val="000000"/>
                <w:sz w:val="18"/>
                <w:szCs w:val="18"/>
              </w:rPr>
            </w:pPr>
            <w:r>
              <w:rPr>
                <w:b/>
                <w:bCs/>
                <w:color w:val="000000"/>
                <w:sz w:val="18"/>
                <w:szCs w:val="18"/>
              </w:rPr>
              <w:t>467.132,00</w:t>
            </w:r>
          </w:p>
        </w:tc>
        <w:tc>
          <w:tcPr>
            <w:tcW w:w="1992" w:type="dxa"/>
            <w:tcBorders>
              <w:top w:val="nil"/>
              <w:left w:val="nil"/>
              <w:bottom w:val="double" w:sz="6" w:space="0" w:color="auto"/>
              <w:right w:val="single" w:sz="12" w:space="0" w:color="auto"/>
            </w:tcBorders>
          </w:tcPr>
          <w:p w14:paraId="12C7327F" w14:textId="77777777" w:rsidR="00277518" w:rsidRDefault="00277518">
            <w:pPr>
              <w:autoSpaceDE w:val="0"/>
              <w:autoSpaceDN w:val="0"/>
              <w:adjustRightInd w:val="0"/>
              <w:jc w:val="right"/>
              <w:rPr>
                <w:b/>
                <w:bCs/>
                <w:color w:val="000000"/>
                <w:sz w:val="18"/>
                <w:szCs w:val="18"/>
              </w:rPr>
            </w:pPr>
            <w:r>
              <w:rPr>
                <w:b/>
                <w:bCs/>
                <w:color w:val="000000"/>
                <w:sz w:val="18"/>
                <w:szCs w:val="18"/>
              </w:rPr>
              <w:t>1.262.341,25</w:t>
            </w:r>
          </w:p>
        </w:tc>
        <w:tc>
          <w:tcPr>
            <w:tcW w:w="1893" w:type="dxa"/>
            <w:tcBorders>
              <w:top w:val="nil"/>
              <w:left w:val="nil"/>
              <w:bottom w:val="double" w:sz="6" w:space="0" w:color="auto"/>
              <w:right w:val="single" w:sz="12" w:space="0" w:color="auto"/>
            </w:tcBorders>
          </w:tcPr>
          <w:p w14:paraId="7EE8FCD6" w14:textId="77777777" w:rsidR="00277518" w:rsidRDefault="00277518">
            <w:pPr>
              <w:autoSpaceDE w:val="0"/>
              <w:autoSpaceDN w:val="0"/>
              <w:adjustRightInd w:val="0"/>
              <w:jc w:val="right"/>
              <w:rPr>
                <w:b/>
                <w:bCs/>
                <w:color w:val="000000"/>
                <w:sz w:val="18"/>
                <w:szCs w:val="18"/>
              </w:rPr>
            </w:pPr>
            <w:r>
              <w:rPr>
                <w:b/>
                <w:bCs/>
                <w:color w:val="000000"/>
                <w:sz w:val="18"/>
                <w:szCs w:val="18"/>
              </w:rPr>
              <w:t>6.500.159,55</w:t>
            </w:r>
          </w:p>
        </w:tc>
      </w:tr>
      <w:tr w:rsidR="00277518" w14:paraId="511AAFC1" w14:textId="77777777" w:rsidTr="00277518">
        <w:trPr>
          <w:trHeight w:val="236"/>
        </w:trPr>
        <w:tc>
          <w:tcPr>
            <w:tcW w:w="4769" w:type="dxa"/>
            <w:tcBorders>
              <w:top w:val="nil"/>
              <w:left w:val="single" w:sz="12" w:space="0" w:color="auto"/>
              <w:bottom w:val="nil"/>
              <w:right w:val="nil"/>
            </w:tcBorders>
          </w:tcPr>
          <w:p w14:paraId="569CF83F" w14:textId="77777777" w:rsidR="00277518" w:rsidRDefault="00277518">
            <w:pPr>
              <w:autoSpaceDE w:val="0"/>
              <w:autoSpaceDN w:val="0"/>
              <w:adjustRightInd w:val="0"/>
              <w:rPr>
                <w:color w:val="000000"/>
                <w:sz w:val="18"/>
                <w:szCs w:val="18"/>
              </w:rPr>
            </w:pPr>
            <w:r>
              <w:rPr>
                <w:color w:val="000000"/>
                <w:sz w:val="18"/>
                <w:szCs w:val="18"/>
              </w:rPr>
              <w:t>Διανομή Χρήσης</w:t>
            </w:r>
          </w:p>
        </w:tc>
        <w:tc>
          <w:tcPr>
            <w:tcW w:w="863" w:type="dxa"/>
            <w:tcBorders>
              <w:top w:val="nil"/>
              <w:left w:val="single" w:sz="12" w:space="0" w:color="auto"/>
              <w:bottom w:val="nil"/>
              <w:right w:val="single" w:sz="12" w:space="0" w:color="auto"/>
            </w:tcBorders>
          </w:tcPr>
          <w:p w14:paraId="5EEC7E86" w14:textId="77777777" w:rsidR="00277518" w:rsidRDefault="00277518">
            <w:pPr>
              <w:autoSpaceDE w:val="0"/>
              <w:autoSpaceDN w:val="0"/>
              <w:adjustRightInd w:val="0"/>
              <w:jc w:val="center"/>
              <w:rPr>
                <w:color w:val="000000"/>
                <w:sz w:val="18"/>
                <w:szCs w:val="18"/>
              </w:rPr>
            </w:pPr>
          </w:p>
        </w:tc>
        <w:tc>
          <w:tcPr>
            <w:tcW w:w="1666" w:type="dxa"/>
            <w:tcBorders>
              <w:top w:val="nil"/>
              <w:left w:val="nil"/>
              <w:bottom w:val="nil"/>
              <w:right w:val="single" w:sz="12" w:space="0" w:color="auto"/>
            </w:tcBorders>
          </w:tcPr>
          <w:p w14:paraId="31BEBB43" w14:textId="77777777" w:rsidR="00277518" w:rsidRDefault="00277518">
            <w:pPr>
              <w:autoSpaceDE w:val="0"/>
              <w:autoSpaceDN w:val="0"/>
              <w:adjustRightInd w:val="0"/>
              <w:jc w:val="right"/>
              <w:rPr>
                <w:color w:val="000000"/>
                <w:sz w:val="18"/>
                <w:szCs w:val="18"/>
              </w:rPr>
            </w:pPr>
          </w:p>
        </w:tc>
        <w:tc>
          <w:tcPr>
            <w:tcW w:w="1664" w:type="dxa"/>
            <w:tcBorders>
              <w:top w:val="nil"/>
              <w:left w:val="nil"/>
              <w:bottom w:val="nil"/>
              <w:right w:val="single" w:sz="12" w:space="0" w:color="auto"/>
            </w:tcBorders>
          </w:tcPr>
          <w:p w14:paraId="7D22D858" w14:textId="77777777" w:rsidR="00277518" w:rsidRDefault="00277518">
            <w:pPr>
              <w:autoSpaceDE w:val="0"/>
              <w:autoSpaceDN w:val="0"/>
              <w:adjustRightInd w:val="0"/>
              <w:jc w:val="right"/>
              <w:rPr>
                <w:color w:val="000000"/>
                <w:sz w:val="18"/>
                <w:szCs w:val="18"/>
              </w:rPr>
            </w:pPr>
            <w:r>
              <w:rPr>
                <w:color w:val="000000"/>
                <w:sz w:val="18"/>
                <w:szCs w:val="18"/>
              </w:rPr>
              <w:t>30.908,47</w:t>
            </w:r>
          </w:p>
        </w:tc>
        <w:tc>
          <w:tcPr>
            <w:tcW w:w="1644" w:type="dxa"/>
            <w:tcBorders>
              <w:top w:val="nil"/>
              <w:left w:val="nil"/>
              <w:bottom w:val="nil"/>
              <w:right w:val="single" w:sz="12" w:space="0" w:color="auto"/>
            </w:tcBorders>
          </w:tcPr>
          <w:p w14:paraId="3CD2B476" w14:textId="77777777" w:rsidR="00277518" w:rsidRDefault="00277518">
            <w:pPr>
              <w:autoSpaceDE w:val="0"/>
              <w:autoSpaceDN w:val="0"/>
              <w:adjustRightInd w:val="0"/>
              <w:jc w:val="right"/>
              <w:rPr>
                <w:color w:val="000000"/>
                <w:sz w:val="18"/>
                <w:szCs w:val="18"/>
              </w:rPr>
            </w:pPr>
          </w:p>
        </w:tc>
        <w:tc>
          <w:tcPr>
            <w:tcW w:w="1992" w:type="dxa"/>
            <w:tcBorders>
              <w:top w:val="nil"/>
              <w:left w:val="nil"/>
              <w:bottom w:val="nil"/>
              <w:right w:val="single" w:sz="12" w:space="0" w:color="auto"/>
            </w:tcBorders>
          </w:tcPr>
          <w:p w14:paraId="7A61DC85" w14:textId="77777777" w:rsidR="00277518" w:rsidRDefault="00277518">
            <w:pPr>
              <w:autoSpaceDE w:val="0"/>
              <w:autoSpaceDN w:val="0"/>
              <w:adjustRightInd w:val="0"/>
              <w:jc w:val="right"/>
              <w:rPr>
                <w:color w:val="000000"/>
                <w:sz w:val="18"/>
                <w:szCs w:val="18"/>
              </w:rPr>
            </w:pPr>
            <w:r>
              <w:rPr>
                <w:color w:val="000000"/>
                <w:sz w:val="18"/>
                <w:szCs w:val="18"/>
              </w:rPr>
              <w:t>(30.908,47)</w:t>
            </w:r>
          </w:p>
        </w:tc>
        <w:tc>
          <w:tcPr>
            <w:tcW w:w="1893" w:type="dxa"/>
            <w:tcBorders>
              <w:top w:val="nil"/>
              <w:left w:val="nil"/>
              <w:bottom w:val="nil"/>
              <w:right w:val="single" w:sz="12" w:space="0" w:color="auto"/>
            </w:tcBorders>
          </w:tcPr>
          <w:p w14:paraId="1755C95D" w14:textId="77777777" w:rsidR="00277518" w:rsidRDefault="00277518">
            <w:pPr>
              <w:autoSpaceDE w:val="0"/>
              <w:autoSpaceDN w:val="0"/>
              <w:adjustRightInd w:val="0"/>
              <w:jc w:val="right"/>
              <w:rPr>
                <w:b/>
                <w:bCs/>
                <w:color w:val="000000"/>
                <w:sz w:val="18"/>
                <w:szCs w:val="18"/>
              </w:rPr>
            </w:pPr>
            <w:r>
              <w:rPr>
                <w:b/>
                <w:bCs/>
                <w:color w:val="000000"/>
                <w:sz w:val="18"/>
                <w:szCs w:val="18"/>
              </w:rPr>
              <w:t>-</w:t>
            </w:r>
          </w:p>
        </w:tc>
      </w:tr>
      <w:tr w:rsidR="00277518" w14:paraId="0E5BE259" w14:textId="77777777" w:rsidTr="00277518">
        <w:trPr>
          <w:trHeight w:val="221"/>
        </w:trPr>
        <w:tc>
          <w:tcPr>
            <w:tcW w:w="5633" w:type="dxa"/>
            <w:gridSpan w:val="2"/>
            <w:tcBorders>
              <w:top w:val="nil"/>
              <w:left w:val="single" w:sz="12" w:space="0" w:color="auto"/>
              <w:bottom w:val="nil"/>
              <w:right w:val="single" w:sz="12" w:space="0" w:color="auto"/>
            </w:tcBorders>
          </w:tcPr>
          <w:p w14:paraId="07D55715" w14:textId="77777777" w:rsidR="00277518" w:rsidRDefault="00277518">
            <w:pPr>
              <w:autoSpaceDE w:val="0"/>
              <w:autoSpaceDN w:val="0"/>
              <w:adjustRightInd w:val="0"/>
              <w:rPr>
                <w:color w:val="000000"/>
                <w:sz w:val="18"/>
                <w:szCs w:val="18"/>
              </w:rPr>
            </w:pPr>
            <w:r>
              <w:rPr>
                <w:color w:val="000000"/>
                <w:sz w:val="18"/>
                <w:szCs w:val="18"/>
              </w:rPr>
              <w:t>Μεταβολές στοιχείων στην περίοδο</w:t>
            </w:r>
          </w:p>
        </w:tc>
        <w:tc>
          <w:tcPr>
            <w:tcW w:w="1666" w:type="dxa"/>
            <w:tcBorders>
              <w:top w:val="nil"/>
              <w:left w:val="nil"/>
              <w:bottom w:val="nil"/>
              <w:right w:val="single" w:sz="12" w:space="0" w:color="auto"/>
            </w:tcBorders>
          </w:tcPr>
          <w:p w14:paraId="5C2F312F" w14:textId="77777777" w:rsidR="00277518" w:rsidRDefault="00277518">
            <w:pPr>
              <w:autoSpaceDE w:val="0"/>
              <w:autoSpaceDN w:val="0"/>
              <w:adjustRightInd w:val="0"/>
              <w:jc w:val="right"/>
              <w:rPr>
                <w:color w:val="000000"/>
                <w:sz w:val="18"/>
                <w:szCs w:val="18"/>
              </w:rPr>
            </w:pPr>
            <w:r>
              <w:rPr>
                <w:color w:val="000000"/>
                <w:sz w:val="18"/>
                <w:szCs w:val="18"/>
              </w:rPr>
              <w:t>27.000,00</w:t>
            </w:r>
          </w:p>
        </w:tc>
        <w:tc>
          <w:tcPr>
            <w:tcW w:w="1664" w:type="dxa"/>
            <w:tcBorders>
              <w:top w:val="nil"/>
              <w:left w:val="nil"/>
              <w:bottom w:val="nil"/>
              <w:right w:val="single" w:sz="12" w:space="0" w:color="auto"/>
            </w:tcBorders>
          </w:tcPr>
          <w:p w14:paraId="197EC34D" w14:textId="77777777" w:rsidR="00277518" w:rsidRDefault="00277518">
            <w:pPr>
              <w:autoSpaceDE w:val="0"/>
              <w:autoSpaceDN w:val="0"/>
              <w:adjustRightInd w:val="0"/>
              <w:jc w:val="right"/>
              <w:rPr>
                <w:color w:val="000000"/>
                <w:sz w:val="18"/>
                <w:szCs w:val="18"/>
              </w:rPr>
            </w:pPr>
            <w:r>
              <w:rPr>
                <w:color w:val="000000"/>
                <w:sz w:val="18"/>
                <w:szCs w:val="18"/>
              </w:rPr>
              <w:t>49.064,70</w:t>
            </w:r>
          </w:p>
        </w:tc>
        <w:tc>
          <w:tcPr>
            <w:tcW w:w="1644" w:type="dxa"/>
            <w:tcBorders>
              <w:top w:val="nil"/>
              <w:left w:val="nil"/>
              <w:bottom w:val="nil"/>
              <w:right w:val="single" w:sz="12" w:space="0" w:color="auto"/>
            </w:tcBorders>
          </w:tcPr>
          <w:p w14:paraId="2F1711AD" w14:textId="77777777" w:rsidR="00277518" w:rsidRDefault="00277518">
            <w:pPr>
              <w:autoSpaceDE w:val="0"/>
              <w:autoSpaceDN w:val="0"/>
              <w:adjustRightInd w:val="0"/>
              <w:jc w:val="right"/>
              <w:rPr>
                <w:color w:val="000000"/>
                <w:sz w:val="18"/>
                <w:szCs w:val="18"/>
              </w:rPr>
            </w:pPr>
          </w:p>
        </w:tc>
        <w:tc>
          <w:tcPr>
            <w:tcW w:w="1992" w:type="dxa"/>
            <w:tcBorders>
              <w:top w:val="nil"/>
              <w:left w:val="nil"/>
              <w:bottom w:val="nil"/>
              <w:right w:val="single" w:sz="12" w:space="0" w:color="auto"/>
            </w:tcBorders>
          </w:tcPr>
          <w:p w14:paraId="230DF63D" w14:textId="77777777" w:rsidR="00277518" w:rsidRDefault="00277518">
            <w:pPr>
              <w:autoSpaceDE w:val="0"/>
              <w:autoSpaceDN w:val="0"/>
              <w:adjustRightInd w:val="0"/>
              <w:jc w:val="right"/>
              <w:rPr>
                <w:color w:val="000000"/>
                <w:sz w:val="18"/>
                <w:szCs w:val="18"/>
              </w:rPr>
            </w:pPr>
          </w:p>
        </w:tc>
        <w:tc>
          <w:tcPr>
            <w:tcW w:w="1893" w:type="dxa"/>
            <w:tcBorders>
              <w:top w:val="nil"/>
              <w:left w:val="nil"/>
              <w:bottom w:val="nil"/>
              <w:right w:val="single" w:sz="12" w:space="0" w:color="auto"/>
            </w:tcBorders>
          </w:tcPr>
          <w:p w14:paraId="69AC3436" w14:textId="77777777" w:rsidR="00277518" w:rsidRDefault="00277518">
            <w:pPr>
              <w:autoSpaceDE w:val="0"/>
              <w:autoSpaceDN w:val="0"/>
              <w:adjustRightInd w:val="0"/>
              <w:jc w:val="right"/>
              <w:rPr>
                <w:b/>
                <w:bCs/>
                <w:color w:val="000000"/>
                <w:sz w:val="18"/>
                <w:szCs w:val="18"/>
              </w:rPr>
            </w:pPr>
            <w:r>
              <w:rPr>
                <w:b/>
                <w:bCs/>
                <w:color w:val="000000"/>
                <w:sz w:val="18"/>
                <w:szCs w:val="18"/>
              </w:rPr>
              <w:t>76.064,70</w:t>
            </w:r>
          </w:p>
        </w:tc>
      </w:tr>
      <w:tr w:rsidR="00277518" w14:paraId="796A22E1" w14:textId="77777777" w:rsidTr="00277518">
        <w:trPr>
          <w:trHeight w:val="221"/>
        </w:trPr>
        <w:tc>
          <w:tcPr>
            <w:tcW w:w="4769" w:type="dxa"/>
            <w:tcBorders>
              <w:top w:val="nil"/>
              <w:left w:val="single" w:sz="12" w:space="0" w:color="auto"/>
              <w:bottom w:val="nil"/>
              <w:right w:val="nil"/>
            </w:tcBorders>
          </w:tcPr>
          <w:p w14:paraId="760724EE" w14:textId="77777777" w:rsidR="00277518" w:rsidRDefault="00277518">
            <w:pPr>
              <w:autoSpaceDE w:val="0"/>
              <w:autoSpaceDN w:val="0"/>
              <w:adjustRightInd w:val="0"/>
              <w:rPr>
                <w:color w:val="000000"/>
                <w:sz w:val="18"/>
                <w:szCs w:val="18"/>
              </w:rPr>
            </w:pPr>
            <w:r>
              <w:rPr>
                <w:color w:val="000000"/>
                <w:sz w:val="18"/>
                <w:szCs w:val="18"/>
              </w:rPr>
              <w:t>Διανομές στους συνεταίρους</w:t>
            </w:r>
          </w:p>
        </w:tc>
        <w:tc>
          <w:tcPr>
            <w:tcW w:w="863" w:type="dxa"/>
            <w:tcBorders>
              <w:top w:val="nil"/>
              <w:left w:val="single" w:sz="12" w:space="0" w:color="auto"/>
              <w:bottom w:val="nil"/>
              <w:right w:val="single" w:sz="12" w:space="0" w:color="auto"/>
            </w:tcBorders>
          </w:tcPr>
          <w:p w14:paraId="0B20ABEF" w14:textId="77777777" w:rsidR="00277518" w:rsidRDefault="00277518">
            <w:pPr>
              <w:autoSpaceDE w:val="0"/>
              <w:autoSpaceDN w:val="0"/>
              <w:adjustRightInd w:val="0"/>
              <w:jc w:val="center"/>
              <w:rPr>
                <w:color w:val="000000"/>
                <w:sz w:val="18"/>
                <w:szCs w:val="18"/>
              </w:rPr>
            </w:pPr>
          </w:p>
        </w:tc>
        <w:tc>
          <w:tcPr>
            <w:tcW w:w="1666" w:type="dxa"/>
            <w:tcBorders>
              <w:top w:val="nil"/>
              <w:left w:val="nil"/>
              <w:bottom w:val="nil"/>
              <w:right w:val="single" w:sz="12" w:space="0" w:color="auto"/>
            </w:tcBorders>
          </w:tcPr>
          <w:p w14:paraId="7F70B1D5" w14:textId="77777777" w:rsidR="00277518" w:rsidRDefault="00277518">
            <w:pPr>
              <w:autoSpaceDE w:val="0"/>
              <w:autoSpaceDN w:val="0"/>
              <w:adjustRightInd w:val="0"/>
              <w:jc w:val="right"/>
              <w:rPr>
                <w:color w:val="000000"/>
                <w:sz w:val="18"/>
                <w:szCs w:val="18"/>
              </w:rPr>
            </w:pPr>
          </w:p>
        </w:tc>
        <w:tc>
          <w:tcPr>
            <w:tcW w:w="1664" w:type="dxa"/>
            <w:tcBorders>
              <w:top w:val="nil"/>
              <w:left w:val="nil"/>
              <w:bottom w:val="nil"/>
              <w:right w:val="single" w:sz="12" w:space="0" w:color="auto"/>
            </w:tcBorders>
          </w:tcPr>
          <w:p w14:paraId="2163398F" w14:textId="77777777" w:rsidR="00277518" w:rsidRDefault="00277518">
            <w:pPr>
              <w:autoSpaceDE w:val="0"/>
              <w:autoSpaceDN w:val="0"/>
              <w:adjustRightInd w:val="0"/>
              <w:jc w:val="right"/>
              <w:rPr>
                <w:color w:val="000000"/>
                <w:sz w:val="18"/>
                <w:szCs w:val="18"/>
              </w:rPr>
            </w:pPr>
            <w:r>
              <w:rPr>
                <w:color w:val="000000"/>
                <w:sz w:val="18"/>
                <w:szCs w:val="18"/>
              </w:rPr>
              <w:t>(245.567,77)</w:t>
            </w:r>
          </w:p>
        </w:tc>
        <w:tc>
          <w:tcPr>
            <w:tcW w:w="1644" w:type="dxa"/>
            <w:tcBorders>
              <w:top w:val="nil"/>
              <w:left w:val="nil"/>
              <w:bottom w:val="nil"/>
              <w:right w:val="single" w:sz="12" w:space="0" w:color="auto"/>
            </w:tcBorders>
          </w:tcPr>
          <w:p w14:paraId="76A3DC1E" w14:textId="77777777" w:rsidR="00277518" w:rsidRDefault="00277518">
            <w:pPr>
              <w:autoSpaceDE w:val="0"/>
              <w:autoSpaceDN w:val="0"/>
              <w:adjustRightInd w:val="0"/>
              <w:jc w:val="right"/>
              <w:rPr>
                <w:color w:val="000000"/>
                <w:sz w:val="18"/>
                <w:szCs w:val="18"/>
              </w:rPr>
            </w:pPr>
          </w:p>
        </w:tc>
        <w:tc>
          <w:tcPr>
            <w:tcW w:w="1992" w:type="dxa"/>
            <w:tcBorders>
              <w:top w:val="nil"/>
              <w:left w:val="nil"/>
              <w:bottom w:val="nil"/>
              <w:right w:val="single" w:sz="12" w:space="0" w:color="auto"/>
            </w:tcBorders>
          </w:tcPr>
          <w:p w14:paraId="07405B72" w14:textId="77777777" w:rsidR="00277518" w:rsidRDefault="00277518">
            <w:pPr>
              <w:autoSpaceDE w:val="0"/>
              <w:autoSpaceDN w:val="0"/>
              <w:adjustRightInd w:val="0"/>
              <w:jc w:val="right"/>
              <w:rPr>
                <w:color w:val="000000"/>
                <w:sz w:val="18"/>
                <w:szCs w:val="18"/>
              </w:rPr>
            </w:pPr>
            <w:r>
              <w:rPr>
                <w:color w:val="000000"/>
                <w:sz w:val="18"/>
                <w:szCs w:val="18"/>
              </w:rPr>
              <w:t>(73.346,73)</w:t>
            </w:r>
          </w:p>
        </w:tc>
        <w:tc>
          <w:tcPr>
            <w:tcW w:w="1893" w:type="dxa"/>
            <w:tcBorders>
              <w:top w:val="nil"/>
              <w:left w:val="nil"/>
              <w:bottom w:val="nil"/>
              <w:right w:val="single" w:sz="12" w:space="0" w:color="auto"/>
            </w:tcBorders>
          </w:tcPr>
          <w:p w14:paraId="4B00D14C" w14:textId="77777777" w:rsidR="00277518" w:rsidRDefault="00277518">
            <w:pPr>
              <w:autoSpaceDE w:val="0"/>
              <w:autoSpaceDN w:val="0"/>
              <w:adjustRightInd w:val="0"/>
              <w:jc w:val="right"/>
              <w:rPr>
                <w:b/>
                <w:bCs/>
                <w:color w:val="000000"/>
                <w:sz w:val="18"/>
                <w:szCs w:val="18"/>
              </w:rPr>
            </w:pPr>
            <w:r>
              <w:rPr>
                <w:b/>
                <w:bCs/>
                <w:color w:val="000000"/>
                <w:sz w:val="18"/>
                <w:szCs w:val="18"/>
              </w:rPr>
              <w:t>(318.914,50)</w:t>
            </w:r>
          </w:p>
        </w:tc>
      </w:tr>
      <w:tr w:rsidR="00277518" w14:paraId="3A10AF99" w14:textId="77777777" w:rsidTr="00277518">
        <w:trPr>
          <w:trHeight w:val="221"/>
        </w:trPr>
        <w:tc>
          <w:tcPr>
            <w:tcW w:w="4769" w:type="dxa"/>
            <w:tcBorders>
              <w:top w:val="nil"/>
              <w:left w:val="single" w:sz="12" w:space="0" w:color="auto"/>
              <w:bottom w:val="nil"/>
              <w:right w:val="nil"/>
            </w:tcBorders>
          </w:tcPr>
          <w:p w14:paraId="77C8FC82" w14:textId="77777777" w:rsidR="00277518" w:rsidRDefault="00277518">
            <w:pPr>
              <w:autoSpaceDE w:val="0"/>
              <w:autoSpaceDN w:val="0"/>
              <w:adjustRightInd w:val="0"/>
              <w:rPr>
                <w:color w:val="000000"/>
                <w:sz w:val="18"/>
                <w:szCs w:val="18"/>
              </w:rPr>
            </w:pPr>
            <w:r>
              <w:rPr>
                <w:color w:val="000000"/>
                <w:sz w:val="18"/>
                <w:szCs w:val="18"/>
              </w:rPr>
              <w:t>Αποτελέσματα περιόδου</w:t>
            </w:r>
          </w:p>
        </w:tc>
        <w:tc>
          <w:tcPr>
            <w:tcW w:w="863" w:type="dxa"/>
            <w:tcBorders>
              <w:top w:val="nil"/>
              <w:left w:val="single" w:sz="12" w:space="0" w:color="auto"/>
              <w:bottom w:val="nil"/>
              <w:right w:val="single" w:sz="12" w:space="0" w:color="auto"/>
            </w:tcBorders>
          </w:tcPr>
          <w:p w14:paraId="748C0148" w14:textId="77777777" w:rsidR="00277518" w:rsidRDefault="00277518">
            <w:pPr>
              <w:autoSpaceDE w:val="0"/>
              <w:autoSpaceDN w:val="0"/>
              <w:adjustRightInd w:val="0"/>
              <w:jc w:val="center"/>
              <w:rPr>
                <w:color w:val="000000"/>
                <w:sz w:val="18"/>
                <w:szCs w:val="18"/>
              </w:rPr>
            </w:pPr>
          </w:p>
        </w:tc>
        <w:tc>
          <w:tcPr>
            <w:tcW w:w="1666" w:type="dxa"/>
            <w:tcBorders>
              <w:top w:val="nil"/>
              <w:left w:val="nil"/>
              <w:bottom w:val="nil"/>
              <w:right w:val="single" w:sz="12" w:space="0" w:color="auto"/>
            </w:tcBorders>
          </w:tcPr>
          <w:p w14:paraId="3A1A2350" w14:textId="77777777" w:rsidR="00277518" w:rsidRDefault="00277518">
            <w:pPr>
              <w:autoSpaceDE w:val="0"/>
              <w:autoSpaceDN w:val="0"/>
              <w:adjustRightInd w:val="0"/>
              <w:jc w:val="right"/>
              <w:rPr>
                <w:color w:val="000000"/>
                <w:sz w:val="18"/>
                <w:szCs w:val="18"/>
              </w:rPr>
            </w:pPr>
          </w:p>
        </w:tc>
        <w:tc>
          <w:tcPr>
            <w:tcW w:w="1664" w:type="dxa"/>
            <w:tcBorders>
              <w:top w:val="nil"/>
              <w:left w:val="nil"/>
              <w:bottom w:val="nil"/>
              <w:right w:val="single" w:sz="12" w:space="0" w:color="auto"/>
            </w:tcBorders>
          </w:tcPr>
          <w:p w14:paraId="17C98D28" w14:textId="77777777" w:rsidR="00277518" w:rsidRDefault="00277518">
            <w:pPr>
              <w:autoSpaceDE w:val="0"/>
              <w:autoSpaceDN w:val="0"/>
              <w:adjustRightInd w:val="0"/>
              <w:jc w:val="right"/>
              <w:rPr>
                <w:color w:val="000000"/>
                <w:sz w:val="18"/>
                <w:szCs w:val="18"/>
              </w:rPr>
            </w:pPr>
          </w:p>
        </w:tc>
        <w:tc>
          <w:tcPr>
            <w:tcW w:w="1644" w:type="dxa"/>
            <w:tcBorders>
              <w:top w:val="nil"/>
              <w:left w:val="nil"/>
              <w:bottom w:val="nil"/>
              <w:right w:val="single" w:sz="12" w:space="0" w:color="auto"/>
            </w:tcBorders>
          </w:tcPr>
          <w:p w14:paraId="2A38E9E2" w14:textId="77777777" w:rsidR="00277518" w:rsidRDefault="00277518">
            <w:pPr>
              <w:autoSpaceDE w:val="0"/>
              <w:autoSpaceDN w:val="0"/>
              <w:adjustRightInd w:val="0"/>
              <w:jc w:val="right"/>
              <w:rPr>
                <w:color w:val="000000"/>
                <w:sz w:val="18"/>
                <w:szCs w:val="18"/>
              </w:rPr>
            </w:pPr>
          </w:p>
        </w:tc>
        <w:tc>
          <w:tcPr>
            <w:tcW w:w="1992" w:type="dxa"/>
            <w:tcBorders>
              <w:top w:val="nil"/>
              <w:left w:val="nil"/>
              <w:bottom w:val="nil"/>
              <w:right w:val="single" w:sz="12" w:space="0" w:color="auto"/>
            </w:tcBorders>
          </w:tcPr>
          <w:p w14:paraId="64715F56" w14:textId="77777777" w:rsidR="00277518" w:rsidRDefault="00277518">
            <w:pPr>
              <w:autoSpaceDE w:val="0"/>
              <w:autoSpaceDN w:val="0"/>
              <w:adjustRightInd w:val="0"/>
              <w:jc w:val="right"/>
              <w:rPr>
                <w:color w:val="000000"/>
                <w:sz w:val="18"/>
                <w:szCs w:val="18"/>
              </w:rPr>
            </w:pPr>
            <w:r>
              <w:rPr>
                <w:color w:val="000000"/>
                <w:sz w:val="18"/>
                <w:szCs w:val="18"/>
              </w:rPr>
              <w:t>111.028,48</w:t>
            </w:r>
          </w:p>
        </w:tc>
        <w:tc>
          <w:tcPr>
            <w:tcW w:w="1893" w:type="dxa"/>
            <w:tcBorders>
              <w:top w:val="nil"/>
              <w:left w:val="nil"/>
              <w:bottom w:val="nil"/>
              <w:right w:val="single" w:sz="12" w:space="0" w:color="auto"/>
            </w:tcBorders>
          </w:tcPr>
          <w:p w14:paraId="6C635715" w14:textId="77777777" w:rsidR="00277518" w:rsidRDefault="00277518">
            <w:pPr>
              <w:autoSpaceDE w:val="0"/>
              <w:autoSpaceDN w:val="0"/>
              <w:adjustRightInd w:val="0"/>
              <w:jc w:val="right"/>
              <w:rPr>
                <w:b/>
                <w:bCs/>
                <w:color w:val="000000"/>
                <w:sz w:val="18"/>
                <w:szCs w:val="18"/>
              </w:rPr>
            </w:pPr>
            <w:r>
              <w:rPr>
                <w:b/>
                <w:bCs/>
                <w:color w:val="000000"/>
                <w:sz w:val="18"/>
                <w:szCs w:val="18"/>
              </w:rPr>
              <w:t>111.028,48</w:t>
            </w:r>
          </w:p>
        </w:tc>
      </w:tr>
      <w:tr w:rsidR="00277518" w14:paraId="58869A35" w14:textId="77777777" w:rsidTr="00277518">
        <w:trPr>
          <w:trHeight w:val="236"/>
        </w:trPr>
        <w:tc>
          <w:tcPr>
            <w:tcW w:w="5633" w:type="dxa"/>
            <w:gridSpan w:val="2"/>
            <w:tcBorders>
              <w:top w:val="nil"/>
              <w:left w:val="single" w:sz="12" w:space="0" w:color="auto"/>
              <w:bottom w:val="nil"/>
              <w:right w:val="single" w:sz="12" w:space="0" w:color="auto"/>
            </w:tcBorders>
          </w:tcPr>
          <w:p w14:paraId="2D2D5ADF" w14:textId="77777777" w:rsidR="00277518" w:rsidRDefault="00277518">
            <w:pPr>
              <w:autoSpaceDE w:val="0"/>
              <w:autoSpaceDN w:val="0"/>
              <w:adjustRightInd w:val="0"/>
              <w:rPr>
                <w:b/>
                <w:bCs/>
                <w:color w:val="000000"/>
                <w:sz w:val="18"/>
                <w:szCs w:val="18"/>
              </w:rPr>
            </w:pPr>
            <w:r>
              <w:rPr>
                <w:b/>
                <w:bCs/>
                <w:color w:val="000000"/>
                <w:sz w:val="18"/>
                <w:szCs w:val="18"/>
              </w:rPr>
              <w:t>Υπόλοιπο Ιδίων Κεφαλαίων της 31/12/2018</w:t>
            </w:r>
          </w:p>
        </w:tc>
        <w:tc>
          <w:tcPr>
            <w:tcW w:w="1666" w:type="dxa"/>
            <w:tcBorders>
              <w:top w:val="single" w:sz="6" w:space="0" w:color="auto"/>
              <w:left w:val="single" w:sz="12" w:space="0" w:color="auto"/>
              <w:bottom w:val="double" w:sz="6" w:space="0" w:color="auto"/>
              <w:right w:val="single" w:sz="12" w:space="0" w:color="auto"/>
            </w:tcBorders>
          </w:tcPr>
          <w:p w14:paraId="726CC303" w14:textId="77777777" w:rsidR="00277518" w:rsidRDefault="00277518">
            <w:pPr>
              <w:autoSpaceDE w:val="0"/>
              <w:autoSpaceDN w:val="0"/>
              <w:adjustRightInd w:val="0"/>
              <w:jc w:val="right"/>
              <w:rPr>
                <w:b/>
                <w:bCs/>
                <w:color w:val="000000"/>
                <w:sz w:val="18"/>
                <w:szCs w:val="18"/>
              </w:rPr>
            </w:pPr>
            <w:r>
              <w:rPr>
                <w:b/>
                <w:bCs/>
                <w:color w:val="000000"/>
                <w:sz w:val="18"/>
                <w:szCs w:val="18"/>
              </w:rPr>
              <w:t>1.494.000,00</w:t>
            </w:r>
          </w:p>
        </w:tc>
        <w:tc>
          <w:tcPr>
            <w:tcW w:w="1664" w:type="dxa"/>
            <w:tcBorders>
              <w:top w:val="single" w:sz="6" w:space="0" w:color="auto"/>
              <w:left w:val="single" w:sz="12" w:space="0" w:color="auto"/>
              <w:bottom w:val="double" w:sz="6" w:space="0" w:color="auto"/>
              <w:right w:val="single" w:sz="12" w:space="0" w:color="auto"/>
            </w:tcBorders>
          </w:tcPr>
          <w:p w14:paraId="518240ED" w14:textId="77777777" w:rsidR="00277518" w:rsidRDefault="00277518">
            <w:pPr>
              <w:autoSpaceDE w:val="0"/>
              <w:autoSpaceDN w:val="0"/>
              <w:adjustRightInd w:val="0"/>
              <w:jc w:val="right"/>
              <w:rPr>
                <w:b/>
                <w:bCs/>
                <w:color w:val="000000"/>
                <w:sz w:val="18"/>
                <w:szCs w:val="18"/>
              </w:rPr>
            </w:pPr>
            <w:r>
              <w:rPr>
                <w:b/>
                <w:bCs/>
                <w:color w:val="000000"/>
                <w:sz w:val="18"/>
                <w:szCs w:val="18"/>
              </w:rPr>
              <w:t>3.138.091,70</w:t>
            </w:r>
          </w:p>
        </w:tc>
        <w:tc>
          <w:tcPr>
            <w:tcW w:w="1644" w:type="dxa"/>
            <w:tcBorders>
              <w:top w:val="single" w:sz="6" w:space="0" w:color="auto"/>
              <w:left w:val="single" w:sz="12" w:space="0" w:color="auto"/>
              <w:bottom w:val="double" w:sz="6" w:space="0" w:color="auto"/>
              <w:right w:val="single" w:sz="12" w:space="0" w:color="auto"/>
            </w:tcBorders>
          </w:tcPr>
          <w:p w14:paraId="0D01A13D" w14:textId="77777777" w:rsidR="00277518" w:rsidRDefault="00277518">
            <w:pPr>
              <w:autoSpaceDE w:val="0"/>
              <w:autoSpaceDN w:val="0"/>
              <w:adjustRightInd w:val="0"/>
              <w:jc w:val="right"/>
              <w:rPr>
                <w:b/>
                <w:bCs/>
                <w:color w:val="000000"/>
                <w:sz w:val="18"/>
                <w:szCs w:val="18"/>
              </w:rPr>
            </w:pPr>
            <w:r>
              <w:rPr>
                <w:b/>
                <w:bCs/>
                <w:color w:val="000000"/>
                <w:sz w:val="18"/>
                <w:szCs w:val="18"/>
              </w:rPr>
              <w:t>467.132,00</w:t>
            </w:r>
          </w:p>
        </w:tc>
        <w:tc>
          <w:tcPr>
            <w:tcW w:w="1992" w:type="dxa"/>
            <w:tcBorders>
              <w:top w:val="single" w:sz="6" w:space="0" w:color="auto"/>
              <w:left w:val="single" w:sz="12" w:space="0" w:color="auto"/>
              <w:bottom w:val="double" w:sz="6" w:space="0" w:color="auto"/>
              <w:right w:val="single" w:sz="12" w:space="0" w:color="auto"/>
            </w:tcBorders>
          </w:tcPr>
          <w:p w14:paraId="12934C2C" w14:textId="77777777" w:rsidR="00277518" w:rsidRDefault="00277518">
            <w:pPr>
              <w:autoSpaceDE w:val="0"/>
              <w:autoSpaceDN w:val="0"/>
              <w:adjustRightInd w:val="0"/>
              <w:jc w:val="right"/>
              <w:rPr>
                <w:b/>
                <w:bCs/>
                <w:color w:val="000000"/>
                <w:sz w:val="18"/>
                <w:szCs w:val="18"/>
              </w:rPr>
            </w:pPr>
            <w:r>
              <w:rPr>
                <w:b/>
                <w:bCs/>
                <w:color w:val="000000"/>
                <w:sz w:val="18"/>
                <w:szCs w:val="18"/>
              </w:rPr>
              <w:t>1.269.114,53</w:t>
            </w:r>
          </w:p>
        </w:tc>
        <w:tc>
          <w:tcPr>
            <w:tcW w:w="1893" w:type="dxa"/>
            <w:tcBorders>
              <w:top w:val="single" w:sz="6" w:space="0" w:color="auto"/>
              <w:left w:val="single" w:sz="12" w:space="0" w:color="auto"/>
              <w:bottom w:val="double" w:sz="6" w:space="0" w:color="auto"/>
              <w:right w:val="single" w:sz="12" w:space="0" w:color="auto"/>
            </w:tcBorders>
          </w:tcPr>
          <w:p w14:paraId="37DDF180" w14:textId="77777777" w:rsidR="00277518" w:rsidRDefault="00277518">
            <w:pPr>
              <w:autoSpaceDE w:val="0"/>
              <w:autoSpaceDN w:val="0"/>
              <w:adjustRightInd w:val="0"/>
              <w:jc w:val="right"/>
              <w:rPr>
                <w:b/>
                <w:bCs/>
                <w:color w:val="000000"/>
                <w:sz w:val="18"/>
                <w:szCs w:val="18"/>
              </w:rPr>
            </w:pPr>
            <w:r>
              <w:rPr>
                <w:b/>
                <w:bCs/>
                <w:color w:val="000000"/>
                <w:sz w:val="18"/>
                <w:szCs w:val="18"/>
              </w:rPr>
              <w:t>6.368.338,23</w:t>
            </w:r>
          </w:p>
        </w:tc>
      </w:tr>
      <w:tr w:rsidR="00277518" w14:paraId="4C8570FF" w14:textId="77777777" w:rsidTr="00277518">
        <w:trPr>
          <w:trHeight w:val="236"/>
        </w:trPr>
        <w:tc>
          <w:tcPr>
            <w:tcW w:w="4769" w:type="dxa"/>
            <w:tcBorders>
              <w:top w:val="nil"/>
              <w:left w:val="single" w:sz="12" w:space="0" w:color="auto"/>
              <w:bottom w:val="nil"/>
              <w:right w:val="nil"/>
            </w:tcBorders>
          </w:tcPr>
          <w:p w14:paraId="3ED6D3DF" w14:textId="77777777" w:rsidR="00277518" w:rsidRDefault="00277518">
            <w:pPr>
              <w:autoSpaceDE w:val="0"/>
              <w:autoSpaceDN w:val="0"/>
              <w:adjustRightInd w:val="0"/>
              <w:jc w:val="right"/>
              <w:rPr>
                <w:b/>
                <w:bCs/>
                <w:color w:val="000000"/>
                <w:sz w:val="18"/>
                <w:szCs w:val="18"/>
              </w:rPr>
            </w:pPr>
          </w:p>
        </w:tc>
        <w:tc>
          <w:tcPr>
            <w:tcW w:w="863" w:type="dxa"/>
            <w:tcBorders>
              <w:top w:val="nil"/>
              <w:left w:val="single" w:sz="12" w:space="0" w:color="auto"/>
              <w:bottom w:val="nil"/>
              <w:right w:val="single" w:sz="12" w:space="0" w:color="auto"/>
            </w:tcBorders>
          </w:tcPr>
          <w:p w14:paraId="528AEC13" w14:textId="77777777" w:rsidR="00277518" w:rsidRDefault="00277518">
            <w:pPr>
              <w:autoSpaceDE w:val="0"/>
              <w:autoSpaceDN w:val="0"/>
              <w:adjustRightInd w:val="0"/>
              <w:jc w:val="right"/>
              <w:rPr>
                <w:color w:val="000000"/>
                <w:sz w:val="18"/>
                <w:szCs w:val="18"/>
              </w:rPr>
            </w:pPr>
          </w:p>
        </w:tc>
        <w:tc>
          <w:tcPr>
            <w:tcW w:w="1666" w:type="dxa"/>
            <w:tcBorders>
              <w:top w:val="nil"/>
              <w:left w:val="nil"/>
              <w:bottom w:val="nil"/>
              <w:right w:val="single" w:sz="12" w:space="0" w:color="auto"/>
            </w:tcBorders>
          </w:tcPr>
          <w:p w14:paraId="368F7B7B" w14:textId="77777777" w:rsidR="00277518" w:rsidRDefault="00277518">
            <w:pPr>
              <w:autoSpaceDE w:val="0"/>
              <w:autoSpaceDN w:val="0"/>
              <w:adjustRightInd w:val="0"/>
              <w:jc w:val="right"/>
              <w:rPr>
                <w:b/>
                <w:bCs/>
                <w:color w:val="000000"/>
                <w:sz w:val="18"/>
                <w:szCs w:val="18"/>
              </w:rPr>
            </w:pPr>
          </w:p>
        </w:tc>
        <w:tc>
          <w:tcPr>
            <w:tcW w:w="1664" w:type="dxa"/>
            <w:tcBorders>
              <w:top w:val="nil"/>
              <w:left w:val="nil"/>
              <w:bottom w:val="nil"/>
              <w:right w:val="single" w:sz="12" w:space="0" w:color="auto"/>
            </w:tcBorders>
          </w:tcPr>
          <w:p w14:paraId="3980EAB6" w14:textId="77777777" w:rsidR="00277518" w:rsidRDefault="00277518">
            <w:pPr>
              <w:autoSpaceDE w:val="0"/>
              <w:autoSpaceDN w:val="0"/>
              <w:adjustRightInd w:val="0"/>
              <w:jc w:val="right"/>
              <w:rPr>
                <w:b/>
                <w:bCs/>
                <w:color w:val="000000"/>
                <w:sz w:val="18"/>
                <w:szCs w:val="18"/>
              </w:rPr>
            </w:pPr>
          </w:p>
        </w:tc>
        <w:tc>
          <w:tcPr>
            <w:tcW w:w="1644" w:type="dxa"/>
            <w:tcBorders>
              <w:top w:val="nil"/>
              <w:left w:val="nil"/>
              <w:bottom w:val="nil"/>
              <w:right w:val="single" w:sz="12" w:space="0" w:color="auto"/>
            </w:tcBorders>
          </w:tcPr>
          <w:p w14:paraId="21B91778" w14:textId="77777777" w:rsidR="00277518" w:rsidRDefault="00277518">
            <w:pPr>
              <w:autoSpaceDE w:val="0"/>
              <w:autoSpaceDN w:val="0"/>
              <w:adjustRightInd w:val="0"/>
              <w:jc w:val="right"/>
              <w:rPr>
                <w:b/>
                <w:bCs/>
                <w:color w:val="000000"/>
                <w:sz w:val="18"/>
                <w:szCs w:val="18"/>
              </w:rPr>
            </w:pPr>
          </w:p>
        </w:tc>
        <w:tc>
          <w:tcPr>
            <w:tcW w:w="1992" w:type="dxa"/>
            <w:tcBorders>
              <w:top w:val="nil"/>
              <w:left w:val="nil"/>
              <w:bottom w:val="nil"/>
              <w:right w:val="single" w:sz="12" w:space="0" w:color="auto"/>
            </w:tcBorders>
          </w:tcPr>
          <w:p w14:paraId="54C617C8" w14:textId="77777777" w:rsidR="00277518" w:rsidRDefault="00277518">
            <w:pPr>
              <w:autoSpaceDE w:val="0"/>
              <w:autoSpaceDN w:val="0"/>
              <w:adjustRightInd w:val="0"/>
              <w:jc w:val="right"/>
              <w:rPr>
                <w:b/>
                <w:bCs/>
                <w:color w:val="000000"/>
                <w:sz w:val="18"/>
                <w:szCs w:val="18"/>
              </w:rPr>
            </w:pPr>
          </w:p>
        </w:tc>
        <w:tc>
          <w:tcPr>
            <w:tcW w:w="1893" w:type="dxa"/>
            <w:tcBorders>
              <w:top w:val="nil"/>
              <w:left w:val="nil"/>
              <w:bottom w:val="nil"/>
              <w:right w:val="single" w:sz="12" w:space="0" w:color="auto"/>
            </w:tcBorders>
          </w:tcPr>
          <w:p w14:paraId="4E8B2E8B" w14:textId="77777777" w:rsidR="00277518" w:rsidRDefault="00277518">
            <w:pPr>
              <w:autoSpaceDE w:val="0"/>
              <w:autoSpaceDN w:val="0"/>
              <w:adjustRightInd w:val="0"/>
              <w:jc w:val="right"/>
              <w:rPr>
                <w:b/>
                <w:bCs/>
                <w:color w:val="000000"/>
                <w:sz w:val="18"/>
                <w:szCs w:val="18"/>
              </w:rPr>
            </w:pPr>
          </w:p>
        </w:tc>
      </w:tr>
      <w:tr w:rsidR="00277518" w14:paraId="7BD6E228" w14:textId="77777777" w:rsidTr="00277518">
        <w:trPr>
          <w:trHeight w:val="221"/>
        </w:trPr>
        <w:tc>
          <w:tcPr>
            <w:tcW w:w="4769" w:type="dxa"/>
            <w:tcBorders>
              <w:top w:val="nil"/>
              <w:left w:val="single" w:sz="12" w:space="0" w:color="auto"/>
              <w:bottom w:val="nil"/>
              <w:right w:val="nil"/>
            </w:tcBorders>
          </w:tcPr>
          <w:p w14:paraId="364CD30F" w14:textId="77777777" w:rsidR="00277518" w:rsidRDefault="00277518">
            <w:pPr>
              <w:autoSpaceDE w:val="0"/>
              <w:autoSpaceDN w:val="0"/>
              <w:adjustRightInd w:val="0"/>
              <w:jc w:val="right"/>
              <w:rPr>
                <w:b/>
                <w:bCs/>
                <w:i/>
                <w:iCs/>
                <w:color w:val="000000"/>
                <w:sz w:val="18"/>
                <w:szCs w:val="18"/>
                <w:u w:val="single"/>
              </w:rPr>
            </w:pPr>
          </w:p>
        </w:tc>
        <w:tc>
          <w:tcPr>
            <w:tcW w:w="863" w:type="dxa"/>
            <w:tcBorders>
              <w:top w:val="nil"/>
              <w:left w:val="single" w:sz="12" w:space="0" w:color="auto"/>
              <w:bottom w:val="nil"/>
              <w:right w:val="single" w:sz="12" w:space="0" w:color="auto"/>
            </w:tcBorders>
          </w:tcPr>
          <w:p w14:paraId="3C49B9EB" w14:textId="77777777" w:rsidR="00277518" w:rsidRDefault="00277518">
            <w:pPr>
              <w:autoSpaceDE w:val="0"/>
              <w:autoSpaceDN w:val="0"/>
              <w:adjustRightInd w:val="0"/>
              <w:jc w:val="right"/>
              <w:rPr>
                <w:b/>
                <w:bCs/>
                <w:i/>
                <w:iCs/>
                <w:color w:val="000000"/>
                <w:sz w:val="18"/>
                <w:szCs w:val="18"/>
                <w:u w:val="single"/>
              </w:rPr>
            </w:pPr>
          </w:p>
        </w:tc>
        <w:tc>
          <w:tcPr>
            <w:tcW w:w="1666" w:type="dxa"/>
            <w:tcBorders>
              <w:top w:val="nil"/>
              <w:left w:val="nil"/>
              <w:bottom w:val="nil"/>
              <w:right w:val="single" w:sz="12" w:space="0" w:color="auto"/>
            </w:tcBorders>
          </w:tcPr>
          <w:p w14:paraId="736E538B" w14:textId="77777777" w:rsidR="00277518" w:rsidRDefault="00277518">
            <w:pPr>
              <w:autoSpaceDE w:val="0"/>
              <w:autoSpaceDN w:val="0"/>
              <w:adjustRightInd w:val="0"/>
              <w:jc w:val="right"/>
              <w:rPr>
                <w:b/>
                <w:bCs/>
                <w:i/>
                <w:iCs/>
                <w:color w:val="000000"/>
                <w:sz w:val="18"/>
                <w:szCs w:val="18"/>
                <w:u w:val="single"/>
              </w:rPr>
            </w:pPr>
          </w:p>
        </w:tc>
        <w:tc>
          <w:tcPr>
            <w:tcW w:w="1664" w:type="dxa"/>
            <w:tcBorders>
              <w:top w:val="nil"/>
              <w:left w:val="nil"/>
              <w:bottom w:val="nil"/>
              <w:right w:val="single" w:sz="12" w:space="0" w:color="auto"/>
            </w:tcBorders>
          </w:tcPr>
          <w:p w14:paraId="6A880044" w14:textId="77777777" w:rsidR="00277518" w:rsidRDefault="00277518">
            <w:pPr>
              <w:autoSpaceDE w:val="0"/>
              <w:autoSpaceDN w:val="0"/>
              <w:adjustRightInd w:val="0"/>
              <w:jc w:val="right"/>
              <w:rPr>
                <w:b/>
                <w:bCs/>
                <w:i/>
                <w:iCs/>
                <w:color w:val="000000"/>
                <w:sz w:val="18"/>
                <w:szCs w:val="18"/>
                <w:u w:val="single"/>
              </w:rPr>
            </w:pPr>
          </w:p>
        </w:tc>
        <w:tc>
          <w:tcPr>
            <w:tcW w:w="1644" w:type="dxa"/>
            <w:tcBorders>
              <w:top w:val="nil"/>
              <w:left w:val="nil"/>
              <w:bottom w:val="nil"/>
              <w:right w:val="single" w:sz="12" w:space="0" w:color="auto"/>
            </w:tcBorders>
          </w:tcPr>
          <w:p w14:paraId="7E7F2BCF" w14:textId="77777777" w:rsidR="00277518" w:rsidRDefault="00277518">
            <w:pPr>
              <w:autoSpaceDE w:val="0"/>
              <w:autoSpaceDN w:val="0"/>
              <w:adjustRightInd w:val="0"/>
              <w:jc w:val="right"/>
              <w:rPr>
                <w:b/>
                <w:bCs/>
                <w:i/>
                <w:iCs/>
                <w:color w:val="000000"/>
                <w:sz w:val="18"/>
                <w:szCs w:val="18"/>
                <w:u w:val="single"/>
              </w:rPr>
            </w:pPr>
          </w:p>
        </w:tc>
        <w:tc>
          <w:tcPr>
            <w:tcW w:w="1992" w:type="dxa"/>
            <w:tcBorders>
              <w:top w:val="nil"/>
              <w:left w:val="nil"/>
              <w:bottom w:val="nil"/>
              <w:right w:val="single" w:sz="12" w:space="0" w:color="auto"/>
            </w:tcBorders>
          </w:tcPr>
          <w:p w14:paraId="6FC08EBF" w14:textId="77777777" w:rsidR="00277518" w:rsidRDefault="00277518">
            <w:pPr>
              <w:autoSpaceDE w:val="0"/>
              <w:autoSpaceDN w:val="0"/>
              <w:adjustRightInd w:val="0"/>
              <w:jc w:val="right"/>
              <w:rPr>
                <w:b/>
                <w:bCs/>
                <w:i/>
                <w:iCs/>
                <w:color w:val="000000"/>
                <w:sz w:val="18"/>
                <w:szCs w:val="18"/>
                <w:u w:val="single"/>
              </w:rPr>
            </w:pPr>
          </w:p>
        </w:tc>
        <w:tc>
          <w:tcPr>
            <w:tcW w:w="1893" w:type="dxa"/>
            <w:tcBorders>
              <w:top w:val="nil"/>
              <w:left w:val="nil"/>
              <w:bottom w:val="nil"/>
              <w:right w:val="single" w:sz="12" w:space="0" w:color="auto"/>
            </w:tcBorders>
          </w:tcPr>
          <w:p w14:paraId="49311A9D" w14:textId="77777777" w:rsidR="00277518" w:rsidRDefault="00277518">
            <w:pPr>
              <w:autoSpaceDE w:val="0"/>
              <w:autoSpaceDN w:val="0"/>
              <w:adjustRightInd w:val="0"/>
              <w:jc w:val="right"/>
              <w:rPr>
                <w:b/>
                <w:bCs/>
                <w:i/>
                <w:iCs/>
                <w:color w:val="000000"/>
                <w:sz w:val="18"/>
                <w:szCs w:val="18"/>
                <w:u w:val="single"/>
              </w:rPr>
            </w:pPr>
          </w:p>
        </w:tc>
      </w:tr>
      <w:tr w:rsidR="00277518" w14:paraId="2A894547" w14:textId="77777777" w:rsidTr="00277518">
        <w:trPr>
          <w:trHeight w:val="236"/>
        </w:trPr>
        <w:tc>
          <w:tcPr>
            <w:tcW w:w="4769" w:type="dxa"/>
            <w:tcBorders>
              <w:top w:val="nil"/>
              <w:left w:val="single" w:sz="12" w:space="0" w:color="auto"/>
              <w:bottom w:val="nil"/>
              <w:right w:val="nil"/>
            </w:tcBorders>
          </w:tcPr>
          <w:p w14:paraId="7DAF12A9" w14:textId="77777777" w:rsidR="00277518" w:rsidRDefault="00277518">
            <w:pPr>
              <w:autoSpaceDE w:val="0"/>
              <w:autoSpaceDN w:val="0"/>
              <w:adjustRightInd w:val="0"/>
              <w:rPr>
                <w:b/>
                <w:bCs/>
                <w:color w:val="000000"/>
                <w:sz w:val="18"/>
                <w:szCs w:val="18"/>
              </w:rPr>
            </w:pPr>
            <w:r>
              <w:rPr>
                <w:b/>
                <w:bCs/>
                <w:color w:val="000000"/>
                <w:sz w:val="18"/>
                <w:szCs w:val="18"/>
              </w:rPr>
              <w:t>Υπόλοιπα 01/01/2019</w:t>
            </w:r>
          </w:p>
        </w:tc>
        <w:tc>
          <w:tcPr>
            <w:tcW w:w="863" w:type="dxa"/>
            <w:tcBorders>
              <w:top w:val="nil"/>
              <w:left w:val="single" w:sz="12" w:space="0" w:color="auto"/>
              <w:bottom w:val="nil"/>
              <w:right w:val="single" w:sz="12" w:space="0" w:color="auto"/>
            </w:tcBorders>
          </w:tcPr>
          <w:p w14:paraId="406BE098" w14:textId="77777777" w:rsidR="00277518" w:rsidRDefault="00277518">
            <w:pPr>
              <w:autoSpaceDE w:val="0"/>
              <w:autoSpaceDN w:val="0"/>
              <w:adjustRightInd w:val="0"/>
              <w:jc w:val="right"/>
              <w:rPr>
                <w:b/>
                <w:bCs/>
                <w:color w:val="000000"/>
                <w:sz w:val="18"/>
                <w:szCs w:val="18"/>
              </w:rPr>
            </w:pPr>
          </w:p>
        </w:tc>
        <w:tc>
          <w:tcPr>
            <w:tcW w:w="1666" w:type="dxa"/>
            <w:tcBorders>
              <w:top w:val="nil"/>
              <w:left w:val="single" w:sz="12" w:space="0" w:color="auto"/>
              <w:bottom w:val="double" w:sz="6" w:space="0" w:color="auto"/>
              <w:right w:val="single" w:sz="12" w:space="0" w:color="auto"/>
            </w:tcBorders>
          </w:tcPr>
          <w:p w14:paraId="05940329" w14:textId="77777777" w:rsidR="00277518" w:rsidRDefault="00277518">
            <w:pPr>
              <w:autoSpaceDE w:val="0"/>
              <w:autoSpaceDN w:val="0"/>
              <w:adjustRightInd w:val="0"/>
              <w:jc w:val="right"/>
              <w:rPr>
                <w:b/>
                <w:bCs/>
                <w:color w:val="000000"/>
                <w:sz w:val="18"/>
                <w:szCs w:val="18"/>
              </w:rPr>
            </w:pPr>
            <w:r>
              <w:rPr>
                <w:b/>
                <w:bCs/>
                <w:color w:val="000000"/>
                <w:sz w:val="18"/>
                <w:szCs w:val="18"/>
              </w:rPr>
              <w:t>1.494.000,00</w:t>
            </w:r>
          </w:p>
        </w:tc>
        <w:tc>
          <w:tcPr>
            <w:tcW w:w="1664" w:type="dxa"/>
            <w:tcBorders>
              <w:top w:val="nil"/>
              <w:left w:val="single" w:sz="12" w:space="0" w:color="auto"/>
              <w:bottom w:val="double" w:sz="6" w:space="0" w:color="auto"/>
              <w:right w:val="single" w:sz="12" w:space="0" w:color="auto"/>
            </w:tcBorders>
          </w:tcPr>
          <w:p w14:paraId="1A49EA81" w14:textId="77777777" w:rsidR="00277518" w:rsidRDefault="00277518">
            <w:pPr>
              <w:autoSpaceDE w:val="0"/>
              <w:autoSpaceDN w:val="0"/>
              <w:adjustRightInd w:val="0"/>
              <w:jc w:val="right"/>
              <w:rPr>
                <w:b/>
                <w:bCs/>
                <w:color w:val="000000"/>
                <w:sz w:val="18"/>
                <w:szCs w:val="18"/>
              </w:rPr>
            </w:pPr>
            <w:r>
              <w:rPr>
                <w:b/>
                <w:bCs/>
                <w:color w:val="000000"/>
                <w:sz w:val="18"/>
                <w:szCs w:val="18"/>
              </w:rPr>
              <w:t>3.138.091,70</w:t>
            </w:r>
          </w:p>
        </w:tc>
        <w:tc>
          <w:tcPr>
            <w:tcW w:w="1644" w:type="dxa"/>
            <w:tcBorders>
              <w:top w:val="nil"/>
              <w:left w:val="single" w:sz="12" w:space="0" w:color="auto"/>
              <w:bottom w:val="double" w:sz="6" w:space="0" w:color="auto"/>
              <w:right w:val="single" w:sz="12" w:space="0" w:color="auto"/>
            </w:tcBorders>
          </w:tcPr>
          <w:p w14:paraId="20B60998" w14:textId="77777777" w:rsidR="00277518" w:rsidRDefault="00277518">
            <w:pPr>
              <w:autoSpaceDE w:val="0"/>
              <w:autoSpaceDN w:val="0"/>
              <w:adjustRightInd w:val="0"/>
              <w:jc w:val="right"/>
              <w:rPr>
                <w:b/>
                <w:bCs/>
                <w:color w:val="000000"/>
                <w:sz w:val="18"/>
                <w:szCs w:val="18"/>
              </w:rPr>
            </w:pPr>
            <w:r>
              <w:rPr>
                <w:b/>
                <w:bCs/>
                <w:color w:val="000000"/>
                <w:sz w:val="18"/>
                <w:szCs w:val="18"/>
              </w:rPr>
              <w:t>467.132,00</w:t>
            </w:r>
          </w:p>
        </w:tc>
        <w:tc>
          <w:tcPr>
            <w:tcW w:w="1992" w:type="dxa"/>
            <w:tcBorders>
              <w:top w:val="nil"/>
              <w:left w:val="single" w:sz="12" w:space="0" w:color="auto"/>
              <w:bottom w:val="double" w:sz="6" w:space="0" w:color="auto"/>
              <w:right w:val="single" w:sz="12" w:space="0" w:color="auto"/>
            </w:tcBorders>
          </w:tcPr>
          <w:p w14:paraId="029ABE93" w14:textId="77777777" w:rsidR="00277518" w:rsidRDefault="00277518">
            <w:pPr>
              <w:autoSpaceDE w:val="0"/>
              <w:autoSpaceDN w:val="0"/>
              <w:adjustRightInd w:val="0"/>
              <w:jc w:val="right"/>
              <w:rPr>
                <w:b/>
                <w:bCs/>
                <w:color w:val="000000"/>
                <w:sz w:val="18"/>
                <w:szCs w:val="18"/>
              </w:rPr>
            </w:pPr>
            <w:r>
              <w:rPr>
                <w:b/>
                <w:bCs/>
                <w:color w:val="000000"/>
                <w:sz w:val="18"/>
                <w:szCs w:val="18"/>
              </w:rPr>
              <w:t>1.269.114,53</w:t>
            </w:r>
          </w:p>
        </w:tc>
        <w:tc>
          <w:tcPr>
            <w:tcW w:w="1893" w:type="dxa"/>
            <w:tcBorders>
              <w:top w:val="nil"/>
              <w:left w:val="single" w:sz="12" w:space="0" w:color="auto"/>
              <w:bottom w:val="double" w:sz="6" w:space="0" w:color="auto"/>
              <w:right w:val="single" w:sz="12" w:space="0" w:color="auto"/>
            </w:tcBorders>
          </w:tcPr>
          <w:p w14:paraId="058DC348" w14:textId="77777777" w:rsidR="00277518" w:rsidRDefault="00277518">
            <w:pPr>
              <w:autoSpaceDE w:val="0"/>
              <w:autoSpaceDN w:val="0"/>
              <w:adjustRightInd w:val="0"/>
              <w:jc w:val="right"/>
              <w:rPr>
                <w:b/>
                <w:bCs/>
                <w:color w:val="000000"/>
                <w:sz w:val="18"/>
                <w:szCs w:val="18"/>
              </w:rPr>
            </w:pPr>
            <w:r>
              <w:rPr>
                <w:b/>
                <w:bCs/>
                <w:color w:val="000000"/>
                <w:sz w:val="18"/>
                <w:szCs w:val="18"/>
              </w:rPr>
              <w:t>6.368.338,23</w:t>
            </w:r>
          </w:p>
        </w:tc>
      </w:tr>
      <w:tr w:rsidR="00277518" w14:paraId="13BFCD01" w14:textId="77777777" w:rsidTr="00277518">
        <w:trPr>
          <w:trHeight w:val="252"/>
        </w:trPr>
        <w:tc>
          <w:tcPr>
            <w:tcW w:w="4769" w:type="dxa"/>
            <w:tcBorders>
              <w:top w:val="nil"/>
              <w:left w:val="single" w:sz="12" w:space="0" w:color="auto"/>
              <w:bottom w:val="nil"/>
              <w:right w:val="nil"/>
            </w:tcBorders>
          </w:tcPr>
          <w:p w14:paraId="6F336E07" w14:textId="77777777" w:rsidR="00277518" w:rsidRDefault="00277518">
            <w:pPr>
              <w:autoSpaceDE w:val="0"/>
              <w:autoSpaceDN w:val="0"/>
              <w:adjustRightInd w:val="0"/>
              <w:rPr>
                <w:color w:val="000000"/>
                <w:sz w:val="18"/>
                <w:szCs w:val="18"/>
              </w:rPr>
            </w:pPr>
            <w:r>
              <w:rPr>
                <w:color w:val="000000"/>
                <w:sz w:val="18"/>
                <w:szCs w:val="18"/>
              </w:rPr>
              <w:t>Αύξηση κεφαλαίου</w:t>
            </w:r>
          </w:p>
        </w:tc>
        <w:tc>
          <w:tcPr>
            <w:tcW w:w="863" w:type="dxa"/>
            <w:tcBorders>
              <w:top w:val="nil"/>
              <w:left w:val="single" w:sz="12" w:space="0" w:color="auto"/>
              <w:bottom w:val="nil"/>
              <w:right w:val="single" w:sz="12" w:space="0" w:color="auto"/>
            </w:tcBorders>
          </w:tcPr>
          <w:p w14:paraId="2310EACF" w14:textId="77777777" w:rsidR="00277518" w:rsidRDefault="00277518">
            <w:pPr>
              <w:autoSpaceDE w:val="0"/>
              <w:autoSpaceDN w:val="0"/>
              <w:adjustRightInd w:val="0"/>
              <w:jc w:val="center"/>
              <w:rPr>
                <w:color w:val="000000"/>
                <w:sz w:val="18"/>
                <w:szCs w:val="18"/>
              </w:rPr>
            </w:pPr>
          </w:p>
        </w:tc>
        <w:tc>
          <w:tcPr>
            <w:tcW w:w="1666" w:type="dxa"/>
            <w:tcBorders>
              <w:top w:val="nil"/>
              <w:left w:val="nil"/>
              <w:bottom w:val="nil"/>
              <w:right w:val="single" w:sz="12" w:space="0" w:color="auto"/>
            </w:tcBorders>
          </w:tcPr>
          <w:p w14:paraId="5B0CC46A" w14:textId="77777777" w:rsidR="00277518" w:rsidRDefault="00277518">
            <w:pPr>
              <w:autoSpaceDE w:val="0"/>
              <w:autoSpaceDN w:val="0"/>
              <w:adjustRightInd w:val="0"/>
              <w:jc w:val="right"/>
              <w:rPr>
                <w:color w:val="000000"/>
                <w:sz w:val="18"/>
                <w:szCs w:val="18"/>
              </w:rPr>
            </w:pPr>
            <w:r>
              <w:rPr>
                <w:color w:val="000000"/>
                <w:sz w:val="18"/>
                <w:szCs w:val="18"/>
              </w:rPr>
              <w:t>81.000,00</w:t>
            </w:r>
          </w:p>
        </w:tc>
        <w:tc>
          <w:tcPr>
            <w:tcW w:w="1664" w:type="dxa"/>
            <w:tcBorders>
              <w:top w:val="nil"/>
              <w:left w:val="nil"/>
              <w:bottom w:val="nil"/>
              <w:right w:val="single" w:sz="12" w:space="0" w:color="auto"/>
            </w:tcBorders>
          </w:tcPr>
          <w:p w14:paraId="13D7FFB6" w14:textId="77777777" w:rsidR="00277518" w:rsidRDefault="00277518">
            <w:pPr>
              <w:autoSpaceDE w:val="0"/>
              <w:autoSpaceDN w:val="0"/>
              <w:adjustRightInd w:val="0"/>
              <w:jc w:val="right"/>
              <w:rPr>
                <w:color w:val="000000"/>
                <w:sz w:val="18"/>
                <w:szCs w:val="18"/>
              </w:rPr>
            </w:pPr>
            <w:r>
              <w:rPr>
                <w:color w:val="000000"/>
                <w:sz w:val="18"/>
                <w:szCs w:val="18"/>
              </w:rPr>
              <w:t>49.830,07</w:t>
            </w:r>
          </w:p>
        </w:tc>
        <w:tc>
          <w:tcPr>
            <w:tcW w:w="1644" w:type="dxa"/>
            <w:tcBorders>
              <w:top w:val="nil"/>
              <w:left w:val="nil"/>
              <w:bottom w:val="nil"/>
              <w:right w:val="single" w:sz="12" w:space="0" w:color="auto"/>
            </w:tcBorders>
          </w:tcPr>
          <w:p w14:paraId="60799D7E" w14:textId="77777777" w:rsidR="00277518" w:rsidRDefault="00277518">
            <w:pPr>
              <w:autoSpaceDE w:val="0"/>
              <w:autoSpaceDN w:val="0"/>
              <w:adjustRightInd w:val="0"/>
              <w:jc w:val="right"/>
              <w:rPr>
                <w:color w:val="000000"/>
                <w:sz w:val="18"/>
                <w:szCs w:val="18"/>
              </w:rPr>
            </w:pPr>
          </w:p>
        </w:tc>
        <w:tc>
          <w:tcPr>
            <w:tcW w:w="1992" w:type="dxa"/>
            <w:tcBorders>
              <w:top w:val="nil"/>
              <w:left w:val="nil"/>
              <w:bottom w:val="nil"/>
              <w:right w:val="single" w:sz="12" w:space="0" w:color="auto"/>
            </w:tcBorders>
          </w:tcPr>
          <w:p w14:paraId="349BC357" w14:textId="77777777" w:rsidR="00277518" w:rsidRDefault="00277518">
            <w:pPr>
              <w:autoSpaceDE w:val="0"/>
              <w:autoSpaceDN w:val="0"/>
              <w:adjustRightInd w:val="0"/>
              <w:jc w:val="right"/>
              <w:rPr>
                <w:color w:val="000000"/>
                <w:sz w:val="18"/>
                <w:szCs w:val="18"/>
              </w:rPr>
            </w:pPr>
          </w:p>
        </w:tc>
        <w:tc>
          <w:tcPr>
            <w:tcW w:w="1893" w:type="dxa"/>
            <w:tcBorders>
              <w:top w:val="nil"/>
              <w:left w:val="nil"/>
              <w:bottom w:val="nil"/>
              <w:right w:val="single" w:sz="12" w:space="0" w:color="auto"/>
            </w:tcBorders>
          </w:tcPr>
          <w:p w14:paraId="56A1AEE8" w14:textId="77777777" w:rsidR="00277518" w:rsidRDefault="00277518">
            <w:pPr>
              <w:autoSpaceDE w:val="0"/>
              <w:autoSpaceDN w:val="0"/>
              <w:adjustRightInd w:val="0"/>
              <w:jc w:val="right"/>
              <w:rPr>
                <w:b/>
                <w:bCs/>
                <w:color w:val="000000"/>
                <w:sz w:val="18"/>
                <w:szCs w:val="18"/>
              </w:rPr>
            </w:pPr>
            <w:r>
              <w:rPr>
                <w:b/>
                <w:bCs/>
                <w:color w:val="000000"/>
                <w:sz w:val="18"/>
                <w:szCs w:val="18"/>
              </w:rPr>
              <w:t>130.830,07</w:t>
            </w:r>
          </w:p>
        </w:tc>
      </w:tr>
      <w:tr w:rsidR="00277518" w14:paraId="183D7705" w14:textId="77777777" w:rsidTr="00277518">
        <w:trPr>
          <w:trHeight w:val="252"/>
        </w:trPr>
        <w:tc>
          <w:tcPr>
            <w:tcW w:w="4769" w:type="dxa"/>
            <w:tcBorders>
              <w:top w:val="nil"/>
              <w:left w:val="single" w:sz="12" w:space="0" w:color="auto"/>
              <w:bottom w:val="nil"/>
              <w:right w:val="nil"/>
            </w:tcBorders>
          </w:tcPr>
          <w:p w14:paraId="40286738" w14:textId="77777777" w:rsidR="00277518" w:rsidRDefault="00277518">
            <w:pPr>
              <w:autoSpaceDE w:val="0"/>
              <w:autoSpaceDN w:val="0"/>
              <w:adjustRightInd w:val="0"/>
              <w:rPr>
                <w:color w:val="000000"/>
                <w:sz w:val="18"/>
                <w:szCs w:val="18"/>
              </w:rPr>
            </w:pPr>
            <w:r>
              <w:rPr>
                <w:color w:val="000000"/>
                <w:sz w:val="18"/>
                <w:szCs w:val="18"/>
              </w:rPr>
              <w:t>Διανομή Χρήσης</w:t>
            </w:r>
          </w:p>
        </w:tc>
        <w:tc>
          <w:tcPr>
            <w:tcW w:w="863" w:type="dxa"/>
            <w:tcBorders>
              <w:top w:val="nil"/>
              <w:left w:val="single" w:sz="12" w:space="0" w:color="auto"/>
              <w:bottom w:val="nil"/>
              <w:right w:val="single" w:sz="12" w:space="0" w:color="auto"/>
            </w:tcBorders>
          </w:tcPr>
          <w:p w14:paraId="690CB099" w14:textId="77777777" w:rsidR="00277518" w:rsidRDefault="00277518">
            <w:pPr>
              <w:autoSpaceDE w:val="0"/>
              <w:autoSpaceDN w:val="0"/>
              <w:adjustRightInd w:val="0"/>
              <w:jc w:val="center"/>
              <w:rPr>
                <w:color w:val="000000"/>
                <w:sz w:val="18"/>
                <w:szCs w:val="18"/>
              </w:rPr>
            </w:pPr>
          </w:p>
        </w:tc>
        <w:tc>
          <w:tcPr>
            <w:tcW w:w="1666" w:type="dxa"/>
            <w:tcBorders>
              <w:top w:val="nil"/>
              <w:left w:val="nil"/>
              <w:bottom w:val="nil"/>
              <w:right w:val="single" w:sz="12" w:space="0" w:color="auto"/>
            </w:tcBorders>
          </w:tcPr>
          <w:p w14:paraId="26DFD4F2" w14:textId="77777777" w:rsidR="00277518" w:rsidRDefault="00277518">
            <w:pPr>
              <w:autoSpaceDE w:val="0"/>
              <w:autoSpaceDN w:val="0"/>
              <w:adjustRightInd w:val="0"/>
              <w:jc w:val="right"/>
              <w:rPr>
                <w:color w:val="000000"/>
                <w:sz w:val="18"/>
                <w:szCs w:val="18"/>
              </w:rPr>
            </w:pPr>
          </w:p>
        </w:tc>
        <w:tc>
          <w:tcPr>
            <w:tcW w:w="1664" w:type="dxa"/>
            <w:tcBorders>
              <w:top w:val="nil"/>
              <w:left w:val="nil"/>
              <w:bottom w:val="nil"/>
              <w:right w:val="single" w:sz="12" w:space="0" w:color="auto"/>
            </w:tcBorders>
          </w:tcPr>
          <w:p w14:paraId="73F908F3" w14:textId="77777777" w:rsidR="00277518" w:rsidRDefault="00277518">
            <w:pPr>
              <w:autoSpaceDE w:val="0"/>
              <w:autoSpaceDN w:val="0"/>
              <w:adjustRightInd w:val="0"/>
              <w:jc w:val="right"/>
              <w:rPr>
                <w:color w:val="000000"/>
                <w:sz w:val="18"/>
                <w:szCs w:val="18"/>
              </w:rPr>
            </w:pPr>
            <w:r>
              <w:rPr>
                <w:color w:val="000000"/>
                <w:sz w:val="18"/>
                <w:szCs w:val="18"/>
              </w:rPr>
              <w:t>33.308,55</w:t>
            </w:r>
          </w:p>
        </w:tc>
        <w:tc>
          <w:tcPr>
            <w:tcW w:w="1644" w:type="dxa"/>
            <w:tcBorders>
              <w:top w:val="nil"/>
              <w:left w:val="nil"/>
              <w:bottom w:val="nil"/>
              <w:right w:val="single" w:sz="12" w:space="0" w:color="auto"/>
            </w:tcBorders>
          </w:tcPr>
          <w:p w14:paraId="33D94598" w14:textId="77777777" w:rsidR="00277518" w:rsidRDefault="00277518">
            <w:pPr>
              <w:autoSpaceDE w:val="0"/>
              <w:autoSpaceDN w:val="0"/>
              <w:adjustRightInd w:val="0"/>
              <w:jc w:val="right"/>
              <w:rPr>
                <w:color w:val="000000"/>
                <w:sz w:val="18"/>
                <w:szCs w:val="18"/>
              </w:rPr>
            </w:pPr>
          </w:p>
        </w:tc>
        <w:tc>
          <w:tcPr>
            <w:tcW w:w="1992" w:type="dxa"/>
            <w:tcBorders>
              <w:top w:val="nil"/>
              <w:left w:val="nil"/>
              <w:bottom w:val="nil"/>
              <w:right w:val="single" w:sz="12" w:space="0" w:color="auto"/>
            </w:tcBorders>
          </w:tcPr>
          <w:p w14:paraId="314FA0AD" w14:textId="77777777" w:rsidR="00277518" w:rsidRDefault="00277518">
            <w:pPr>
              <w:autoSpaceDE w:val="0"/>
              <w:autoSpaceDN w:val="0"/>
              <w:adjustRightInd w:val="0"/>
              <w:jc w:val="right"/>
              <w:rPr>
                <w:color w:val="000000"/>
                <w:sz w:val="18"/>
                <w:szCs w:val="18"/>
              </w:rPr>
            </w:pPr>
            <w:r>
              <w:rPr>
                <w:color w:val="000000"/>
                <w:sz w:val="18"/>
                <w:szCs w:val="18"/>
              </w:rPr>
              <w:t>(33.308,55)</w:t>
            </w:r>
          </w:p>
        </w:tc>
        <w:tc>
          <w:tcPr>
            <w:tcW w:w="1893" w:type="dxa"/>
            <w:tcBorders>
              <w:top w:val="nil"/>
              <w:left w:val="nil"/>
              <w:bottom w:val="nil"/>
              <w:right w:val="single" w:sz="12" w:space="0" w:color="auto"/>
            </w:tcBorders>
          </w:tcPr>
          <w:p w14:paraId="56D3D920" w14:textId="77777777" w:rsidR="00277518" w:rsidRDefault="00277518">
            <w:pPr>
              <w:autoSpaceDE w:val="0"/>
              <w:autoSpaceDN w:val="0"/>
              <w:adjustRightInd w:val="0"/>
              <w:jc w:val="right"/>
              <w:rPr>
                <w:b/>
                <w:bCs/>
                <w:color w:val="000000"/>
                <w:sz w:val="18"/>
                <w:szCs w:val="18"/>
              </w:rPr>
            </w:pPr>
            <w:r>
              <w:rPr>
                <w:b/>
                <w:bCs/>
                <w:color w:val="000000"/>
                <w:sz w:val="18"/>
                <w:szCs w:val="18"/>
              </w:rPr>
              <w:t>-</w:t>
            </w:r>
          </w:p>
        </w:tc>
      </w:tr>
      <w:tr w:rsidR="00277518" w14:paraId="27B6E691" w14:textId="77777777" w:rsidTr="00277518">
        <w:trPr>
          <w:trHeight w:val="221"/>
        </w:trPr>
        <w:tc>
          <w:tcPr>
            <w:tcW w:w="4769" w:type="dxa"/>
            <w:tcBorders>
              <w:top w:val="nil"/>
              <w:left w:val="single" w:sz="12" w:space="0" w:color="auto"/>
              <w:bottom w:val="nil"/>
              <w:right w:val="nil"/>
            </w:tcBorders>
          </w:tcPr>
          <w:p w14:paraId="090BBEDB" w14:textId="77777777" w:rsidR="00277518" w:rsidRDefault="00277518">
            <w:pPr>
              <w:autoSpaceDE w:val="0"/>
              <w:autoSpaceDN w:val="0"/>
              <w:adjustRightInd w:val="0"/>
              <w:rPr>
                <w:color w:val="000000"/>
                <w:sz w:val="18"/>
                <w:szCs w:val="18"/>
              </w:rPr>
            </w:pPr>
            <w:r>
              <w:rPr>
                <w:color w:val="000000"/>
                <w:sz w:val="18"/>
                <w:szCs w:val="18"/>
              </w:rPr>
              <w:t>Εσωτερικές μεταφορές</w:t>
            </w:r>
          </w:p>
        </w:tc>
        <w:tc>
          <w:tcPr>
            <w:tcW w:w="863" w:type="dxa"/>
            <w:tcBorders>
              <w:top w:val="nil"/>
              <w:left w:val="single" w:sz="12" w:space="0" w:color="auto"/>
              <w:bottom w:val="nil"/>
              <w:right w:val="single" w:sz="12" w:space="0" w:color="auto"/>
            </w:tcBorders>
          </w:tcPr>
          <w:p w14:paraId="22A58857" w14:textId="77777777" w:rsidR="00277518" w:rsidRDefault="00277518">
            <w:pPr>
              <w:autoSpaceDE w:val="0"/>
              <w:autoSpaceDN w:val="0"/>
              <w:adjustRightInd w:val="0"/>
              <w:jc w:val="center"/>
              <w:rPr>
                <w:color w:val="000000"/>
                <w:sz w:val="18"/>
                <w:szCs w:val="18"/>
              </w:rPr>
            </w:pPr>
            <w:r>
              <w:rPr>
                <w:color w:val="000000"/>
                <w:sz w:val="18"/>
                <w:szCs w:val="18"/>
              </w:rPr>
              <w:t>8</w:t>
            </w:r>
          </w:p>
        </w:tc>
        <w:tc>
          <w:tcPr>
            <w:tcW w:w="1666" w:type="dxa"/>
            <w:tcBorders>
              <w:top w:val="nil"/>
              <w:left w:val="nil"/>
              <w:bottom w:val="nil"/>
              <w:right w:val="single" w:sz="12" w:space="0" w:color="auto"/>
            </w:tcBorders>
          </w:tcPr>
          <w:p w14:paraId="436C2E99" w14:textId="77777777" w:rsidR="00277518" w:rsidRDefault="00277518">
            <w:pPr>
              <w:autoSpaceDE w:val="0"/>
              <w:autoSpaceDN w:val="0"/>
              <w:adjustRightInd w:val="0"/>
              <w:jc w:val="right"/>
              <w:rPr>
                <w:color w:val="000000"/>
                <w:sz w:val="18"/>
                <w:szCs w:val="18"/>
              </w:rPr>
            </w:pPr>
          </w:p>
        </w:tc>
        <w:tc>
          <w:tcPr>
            <w:tcW w:w="1664" w:type="dxa"/>
            <w:tcBorders>
              <w:top w:val="nil"/>
              <w:left w:val="nil"/>
              <w:bottom w:val="nil"/>
              <w:right w:val="single" w:sz="12" w:space="0" w:color="auto"/>
            </w:tcBorders>
          </w:tcPr>
          <w:p w14:paraId="284477E1" w14:textId="77777777" w:rsidR="00277518" w:rsidRDefault="00277518">
            <w:pPr>
              <w:autoSpaceDE w:val="0"/>
              <w:autoSpaceDN w:val="0"/>
              <w:adjustRightInd w:val="0"/>
              <w:jc w:val="right"/>
              <w:rPr>
                <w:color w:val="000000"/>
                <w:sz w:val="18"/>
                <w:szCs w:val="18"/>
              </w:rPr>
            </w:pPr>
            <w:r>
              <w:rPr>
                <w:color w:val="000000"/>
                <w:sz w:val="18"/>
                <w:szCs w:val="18"/>
              </w:rPr>
              <w:t>1.235.805,98</w:t>
            </w:r>
          </w:p>
        </w:tc>
        <w:tc>
          <w:tcPr>
            <w:tcW w:w="1644" w:type="dxa"/>
            <w:tcBorders>
              <w:top w:val="nil"/>
              <w:left w:val="nil"/>
              <w:bottom w:val="nil"/>
              <w:right w:val="single" w:sz="12" w:space="0" w:color="auto"/>
            </w:tcBorders>
          </w:tcPr>
          <w:p w14:paraId="65B7B379" w14:textId="77777777" w:rsidR="00277518" w:rsidRDefault="00277518">
            <w:pPr>
              <w:autoSpaceDE w:val="0"/>
              <w:autoSpaceDN w:val="0"/>
              <w:adjustRightInd w:val="0"/>
              <w:jc w:val="right"/>
              <w:rPr>
                <w:color w:val="000000"/>
                <w:sz w:val="18"/>
                <w:szCs w:val="18"/>
              </w:rPr>
            </w:pPr>
          </w:p>
        </w:tc>
        <w:tc>
          <w:tcPr>
            <w:tcW w:w="1992" w:type="dxa"/>
            <w:tcBorders>
              <w:top w:val="nil"/>
              <w:left w:val="nil"/>
              <w:bottom w:val="nil"/>
              <w:right w:val="single" w:sz="12" w:space="0" w:color="auto"/>
            </w:tcBorders>
          </w:tcPr>
          <w:p w14:paraId="536D26C3" w14:textId="77777777" w:rsidR="00277518" w:rsidRDefault="00277518">
            <w:pPr>
              <w:autoSpaceDE w:val="0"/>
              <w:autoSpaceDN w:val="0"/>
              <w:adjustRightInd w:val="0"/>
              <w:jc w:val="right"/>
              <w:rPr>
                <w:color w:val="000000"/>
                <w:sz w:val="18"/>
                <w:szCs w:val="18"/>
              </w:rPr>
            </w:pPr>
            <w:r>
              <w:rPr>
                <w:color w:val="000000"/>
                <w:sz w:val="18"/>
                <w:szCs w:val="18"/>
              </w:rPr>
              <w:t>(1.235.805,98)</w:t>
            </w:r>
          </w:p>
        </w:tc>
        <w:tc>
          <w:tcPr>
            <w:tcW w:w="1893" w:type="dxa"/>
            <w:tcBorders>
              <w:top w:val="nil"/>
              <w:left w:val="nil"/>
              <w:bottom w:val="nil"/>
              <w:right w:val="single" w:sz="12" w:space="0" w:color="auto"/>
            </w:tcBorders>
          </w:tcPr>
          <w:p w14:paraId="1D74DFB5" w14:textId="77777777" w:rsidR="00277518" w:rsidRDefault="00277518">
            <w:pPr>
              <w:autoSpaceDE w:val="0"/>
              <w:autoSpaceDN w:val="0"/>
              <w:adjustRightInd w:val="0"/>
              <w:jc w:val="right"/>
              <w:rPr>
                <w:b/>
                <w:bCs/>
                <w:color w:val="000000"/>
                <w:sz w:val="18"/>
                <w:szCs w:val="18"/>
              </w:rPr>
            </w:pPr>
            <w:r>
              <w:rPr>
                <w:b/>
                <w:bCs/>
                <w:color w:val="000000"/>
                <w:sz w:val="18"/>
                <w:szCs w:val="18"/>
              </w:rPr>
              <w:t>-</w:t>
            </w:r>
          </w:p>
        </w:tc>
      </w:tr>
      <w:tr w:rsidR="00277518" w14:paraId="0B67F776" w14:textId="77777777" w:rsidTr="00277518">
        <w:trPr>
          <w:trHeight w:val="221"/>
        </w:trPr>
        <w:tc>
          <w:tcPr>
            <w:tcW w:w="4769" w:type="dxa"/>
            <w:tcBorders>
              <w:top w:val="nil"/>
              <w:left w:val="single" w:sz="12" w:space="0" w:color="auto"/>
              <w:bottom w:val="nil"/>
              <w:right w:val="nil"/>
            </w:tcBorders>
          </w:tcPr>
          <w:p w14:paraId="2EB80AEA" w14:textId="77777777" w:rsidR="00277518" w:rsidRDefault="00277518">
            <w:pPr>
              <w:autoSpaceDE w:val="0"/>
              <w:autoSpaceDN w:val="0"/>
              <w:adjustRightInd w:val="0"/>
              <w:rPr>
                <w:color w:val="000000"/>
                <w:sz w:val="18"/>
                <w:szCs w:val="18"/>
              </w:rPr>
            </w:pPr>
            <w:r>
              <w:rPr>
                <w:color w:val="000000"/>
                <w:sz w:val="18"/>
                <w:szCs w:val="18"/>
              </w:rPr>
              <w:t>Διανομές στους συνεταίρους</w:t>
            </w:r>
          </w:p>
        </w:tc>
        <w:tc>
          <w:tcPr>
            <w:tcW w:w="863" w:type="dxa"/>
            <w:tcBorders>
              <w:top w:val="nil"/>
              <w:left w:val="single" w:sz="12" w:space="0" w:color="auto"/>
              <w:bottom w:val="nil"/>
              <w:right w:val="single" w:sz="12" w:space="0" w:color="auto"/>
            </w:tcBorders>
          </w:tcPr>
          <w:p w14:paraId="65877C5C" w14:textId="77777777" w:rsidR="00277518" w:rsidRDefault="00277518">
            <w:pPr>
              <w:autoSpaceDE w:val="0"/>
              <w:autoSpaceDN w:val="0"/>
              <w:adjustRightInd w:val="0"/>
              <w:jc w:val="center"/>
              <w:rPr>
                <w:color w:val="000000"/>
                <w:sz w:val="18"/>
                <w:szCs w:val="18"/>
              </w:rPr>
            </w:pPr>
          </w:p>
        </w:tc>
        <w:tc>
          <w:tcPr>
            <w:tcW w:w="1666" w:type="dxa"/>
            <w:tcBorders>
              <w:top w:val="nil"/>
              <w:left w:val="nil"/>
              <w:bottom w:val="nil"/>
              <w:right w:val="single" w:sz="12" w:space="0" w:color="auto"/>
            </w:tcBorders>
          </w:tcPr>
          <w:p w14:paraId="19BACEF5" w14:textId="77777777" w:rsidR="00277518" w:rsidRDefault="00277518">
            <w:pPr>
              <w:autoSpaceDE w:val="0"/>
              <w:autoSpaceDN w:val="0"/>
              <w:adjustRightInd w:val="0"/>
              <w:jc w:val="right"/>
              <w:rPr>
                <w:color w:val="000000"/>
                <w:sz w:val="18"/>
                <w:szCs w:val="18"/>
              </w:rPr>
            </w:pPr>
            <w:r>
              <w:rPr>
                <w:color w:val="000000"/>
                <w:sz w:val="18"/>
                <w:szCs w:val="18"/>
              </w:rPr>
              <w:t>(90.000,00)</w:t>
            </w:r>
          </w:p>
        </w:tc>
        <w:tc>
          <w:tcPr>
            <w:tcW w:w="1664" w:type="dxa"/>
            <w:tcBorders>
              <w:top w:val="nil"/>
              <w:left w:val="nil"/>
              <w:bottom w:val="nil"/>
              <w:right w:val="single" w:sz="12" w:space="0" w:color="auto"/>
            </w:tcBorders>
          </w:tcPr>
          <w:p w14:paraId="2EA2584F" w14:textId="77777777" w:rsidR="00277518" w:rsidRDefault="00277518">
            <w:pPr>
              <w:autoSpaceDE w:val="0"/>
              <w:autoSpaceDN w:val="0"/>
              <w:adjustRightInd w:val="0"/>
              <w:jc w:val="right"/>
              <w:rPr>
                <w:color w:val="000000"/>
                <w:sz w:val="18"/>
                <w:szCs w:val="18"/>
              </w:rPr>
            </w:pPr>
            <w:r>
              <w:rPr>
                <w:color w:val="000000"/>
                <w:sz w:val="18"/>
                <w:szCs w:val="18"/>
              </w:rPr>
              <w:t>(210.740,53)</w:t>
            </w:r>
          </w:p>
        </w:tc>
        <w:tc>
          <w:tcPr>
            <w:tcW w:w="1644" w:type="dxa"/>
            <w:tcBorders>
              <w:top w:val="nil"/>
              <w:left w:val="nil"/>
              <w:bottom w:val="nil"/>
              <w:right w:val="single" w:sz="12" w:space="0" w:color="auto"/>
            </w:tcBorders>
          </w:tcPr>
          <w:p w14:paraId="2522973B" w14:textId="77777777" w:rsidR="00277518" w:rsidRDefault="00277518">
            <w:pPr>
              <w:autoSpaceDE w:val="0"/>
              <w:autoSpaceDN w:val="0"/>
              <w:adjustRightInd w:val="0"/>
              <w:jc w:val="right"/>
              <w:rPr>
                <w:color w:val="000000"/>
                <w:sz w:val="18"/>
                <w:szCs w:val="18"/>
              </w:rPr>
            </w:pPr>
          </w:p>
        </w:tc>
        <w:tc>
          <w:tcPr>
            <w:tcW w:w="1992" w:type="dxa"/>
            <w:tcBorders>
              <w:top w:val="nil"/>
              <w:left w:val="nil"/>
              <w:bottom w:val="nil"/>
              <w:right w:val="single" w:sz="12" w:space="0" w:color="auto"/>
            </w:tcBorders>
          </w:tcPr>
          <w:p w14:paraId="3B1085AE" w14:textId="77777777" w:rsidR="00277518" w:rsidRDefault="00277518">
            <w:pPr>
              <w:autoSpaceDE w:val="0"/>
              <w:autoSpaceDN w:val="0"/>
              <w:adjustRightInd w:val="0"/>
              <w:jc w:val="right"/>
              <w:rPr>
                <w:color w:val="000000"/>
                <w:sz w:val="18"/>
                <w:szCs w:val="18"/>
              </w:rPr>
            </w:pPr>
          </w:p>
        </w:tc>
        <w:tc>
          <w:tcPr>
            <w:tcW w:w="1893" w:type="dxa"/>
            <w:tcBorders>
              <w:top w:val="nil"/>
              <w:left w:val="nil"/>
              <w:bottom w:val="nil"/>
              <w:right w:val="single" w:sz="12" w:space="0" w:color="auto"/>
            </w:tcBorders>
          </w:tcPr>
          <w:p w14:paraId="03E5367C" w14:textId="77777777" w:rsidR="00277518" w:rsidRDefault="00277518">
            <w:pPr>
              <w:autoSpaceDE w:val="0"/>
              <w:autoSpaceDN w:val="0"/>
              <w:adjustRightInd w:val="0"/>
              <w:jc w:val="right"/>
              <w:rPr>
                <w:b/>
                <w:bCs/>
                <w:color w:val="000000"/>
                <w:sz w:val="18"/>
                <w:szCs w:val="18"/>
              </w:rPr>
            </w:pPr>
            <w:r>
              <w:rPr>
                <w:b/>
                <w:bCs/>
                <w:color w:val="000000"/>
                <w:sz w:val="18"/>
                <w:szCs w:val="18"/>
              </w:rPr>
              <w:t>(300.740,53)</w:t>
            </w:r>
          </w:p>
        </w:tc>
      </w:tr>
      <w:tr w:rsidR="00277518" w14:paraId="360AABF3" w14:textId="77777777" w:rsidTr="00277518">
        <w:trPr>
          <w:trHeight w:val="221"/>
        </w:trPr>
        <w:tc>
          <w:tcPr>
            <w:tcW w:w="4769" w:type="dxa"/>
            <w:tcBorders>
              <w:top w:val="nil"/>
              <w:left w:val="single" w:sz="12" w:space="0" w:color="auto"/>
              <w:bottom w:val="nil"/>
              <w:right w:val="nil"/>
            </w:tcBorders>
          </w:tcPr>
          <w:p w14:paraId="2E8D1720" w14:textId="77777777" w:rsidR="00277518" w:rsidRDefault="00277518">
            <w:pPr>
              <w:autoSpaceDE w:val="0"/>
              <w:autoSpaceDN w:val="0"/>
              <w:adjustRightInd w:val="0"/>
              <w:rPr>
                <w:color w:val="000000"/>
                <w:sz w:val="18"/>
                <w:szCs w:val="18"/>
              </w:rPr>
            </w:pPr>
            <w:r>
              <w:rPr>
                <w:color w:val="000000"/>
                <w:sz w:val="18"/>
                <w:szCs w:val="18"/>
              </w:rPr>
              <w:t>Αποτελέσματα περιόδου</w:t>
            </w:r>
          </w:p>
        </w:tc>
        <w:tc>
          <w:tcPr>
            <w:tcW w:w="863" w:type="dxa"/>
            <w:tcBorders>
              <w:top w:val="nil"/>
              <w:left w:val="single" w:sz="12" w:space="0" w:color="auto"/>
              <w:bottom w:val="nil"/>
              <w:right w:val="single" w:sz="12" w:space="0" w:color="auto"/>
            </w:tcBorders>
          </w:tcPr>
          <w:p w14:paraId="75BCF55F" w14:textId="77777777" w:rsidR="00277518" w:rsidRDefault="00277518">
            <w:pPr>
              <w:autoSpaceDE w:val="0"/>
              <w:autoSpaceDN w:val="0"/>
              <w:adjustRightInd w:val="0"/>
              <w:jc w:val="center"/>
              <w:rPr>
                <w:color w:val="000000"/>
                <w:sz w:val="18"/>
                <w:szCs w:val="18"/>
              </w:rPr>
            </w:pPr>
          </w:p>
        </w:tc>
        <w:tc>
          <w:tcPr>
            <w:tcW w:w="1666" w:type="dxa"/>
            <w:tcBorders>
              <w:top w:val="nil"/>
              <w:left w:val="nil"/>
              <w:bottom w:val="nil"/>
              <w:right w:val="single" w:sz="12" w:space="0" w:color="auto"/>
            </w:tcBorders>
          </w:tcPr>
          <w:p w14:paraId="6D1E3A0A" w14:textId="77777777" w:rsidR="00277518" w:rsidRDefault="00277518">
            <w:pPr>
              <w:autoSpaceDE w:val="0"/>
              <w:autoSpaceDN w:val="0"/>
              <w:adjustRightInd w:val="0"/>
              <w:jc w:val="right"/>
              <w:rPr>
                <w:color w:val="000000"/>
                <w:sz w:val="18"/>
                <w:szCs w:val="18"/>
              </w:rPr>
            </w:pPr>
          </w:p>
        </w:tc>
        <w:tc>
          <w:tcPr>
            <w:tcW w:w="1664" w:type="dxa"/>
            <w:tcBorders>
              <w:top w:val="nil"/>
              <w:left w:val="nil"/>
              <w:bottom w:val="nil"/>
              <w:right w:val="single" w:sz="12" w:space="0" w:color="auto"/>
            </w:tcBorders>
          </w:tcPr>
          <w:p w14:paraId="3BA58DA4" w14:textId="77777777" w:rsidR="00277518" w:rsidRDefault="00277518">
            <w:pPr>
              <w:autoSpaceDE w:val="0"/>
              <w:autoSpaceDN w:val="0"/>
              <w:adjustRightInd w:val="0"/>
              <w:jc w:val="right"/>
              <w:rPr>
                <w:color w:val="000000"/>
                <w:sz w:val="18"/>
                <w:szCs w:val="18"/>
              </w:rPr>
            </w:pPr>
          </w:p>
        </w:tc>
        <w:tc>
          <w:tcPr>
            <w:tcW w:w="1644" w:type="dxa"/>
            <w:tcBorders>
              <w:top w:val="nil"/>
              <w:left w:val="nil"/>
              <w:bottom w:val="nil"/>
              <w:right w:val="single" w:sz="12" w:space="0" w:color="auto"/>
            </w:tcBorders>
          </w:tcPr>
          <w:p w14:paraId="593797BB" w14:textId="77777777" w:rsidR="00277518" w:rsidRDefault="00277518">
            <w:pPr>
              <w:autoSpaceDE w:val="0"/>
              <w:autoSpaceDN w:val="0"/>
              <w:adjustRightInd w:val="0"/>
              <w:jc w:val="right"/>
              <w:rPr>
                <w:color w:val="000000"/>
                <w:sz w:val="18"/>
                <w:szCs w:val="18"/>
              </w:rPr>
            </w:pPr>
          </w:p>
        </w:tc>
        <w:tc>
          <w:tcPr>
            <w:tcW w:w="1992" w:type="dxa"/>
            <w:tcBorders>
              <w:top w:val="nil"/>
              <w:left w:val="nil"/>
              <w:bottom w:val="nil"/>
              <w:right w:val="single" w:sz="12" w:space="0" w:color="auto"/>
            </w:tcBorders>
          </w:tcPr>
          <w:p w14:paraId="44C4C1E4" w14:textId="77777777" w:rsidR="00277518" w:rsidRDefault="00277518">
            <w:pPr>
              <w:autoSpaceDE w:val="0"/>
              <w:autoSpaceDN w:val="0"/>
              <w:adjustRightInd w:val="0"/>
              <w:jc w:val="right"/>
              <w:rPr>
                <w:color w:val="000000"/>
                <w:sz w:val="18"/>
                <w:szCs w:val="18"/>
              </w:rPr>
            </w:pPr>
            <w:r>
              <w:rPr>
                <w:color w:val="000000"/>
                <w:sz w:val="18"/>
                <w:szCs w:val="18"/>
              </w:rPr>
              <w:t>59.372,38</w:t>
            </w:r>
          </w:p>
        </w:tc>
        <w:tc>
          <w:tcPr>
            <w:tcW w:w="1893" w:type="dxa"/>
            <w:tcBorders>
              <w:top w:val="nil"/>
              <w:left w:val="nil"/>
              <w:bottom w:val="nil"/>
              <w:right w:val="single" w:sz="12" w:space="0" w:color="auto"/>
            </w:tcBorders>
          </w:tcPr>
          <w:p w14:paraId="4B4F2351" w14:textId="77777777" w:rsidR="00277518" w:rsidRDefault="00277518">
            <w:pPr>
              <w:autoSpaceDE w:val="0"/>
              <w:autoSpaceDN w:val="0"/>
              <w:adjustRightInd w:val="0"/>
              <w:jc w:val="right"/>
              <w:rPr>
                <w:b/>
                <w:bCs/>
                <w:color w:val="000000"/>
                <w:sz w:val="18"/>
                <w:szCs w:val="18"/>
              </w:rPr>
            </w:pPr>
            <w:r>
              <w:rPr>
                <w:b/>
                <w:bCs/>
                <w:color w:val="000000"/>
                <w:sz w:val="18"/>
                <w:szCs w:val="18"/>
              </w:rPr>
              <w:t>59.372,38</w:t>
            </w:r>
          </w:p>
        </w:tc>
      </w:tr>
      <w:tr w:rsidR="00277518" w14:paraId="4A3BDFA1" w14:textId="77777777" w:rsidTr="00277518">
        <w:trPr>
          <w:trHeight w:val="236"/>
        </w:trPr>
        <w:tc>
          <w:tcPr>
            <w:tcW w:w="5633" w:type="dxa"/>
            <w:gridSpan w:val="2"/>
            <w:tcBorders>
              <w:top w:val="nil"/>
              <w:left w:val="single" w:sz="12" w:space="0" w:color="auto"/>
              <w:bottom w:val="single" w:sz="12" w:space="0" w:color="auto"/>
              <w:right w:val="single" w:sz="12" w:space="0" w:color="auto"/>
            </w:tcBorders>
          </w:tcPr>
          <w:p w14:paraId="527354BB" w14:textId="77777777" w:rsidR="00277518" w:rsidRDefault="00277518">
            <w:pPr>
              <w:autoSpaceDE w:val="0"/>
              <w:autoSpaceDN w:val="0"/>
              <w:adjustRightInd w:val="0"/>
              <w:rPr>
                <w:b/>
                <w:bCs/>
                <w:color w:val="000000"/>
                <w:sz w:val="18"/>
                <w:szCs w:val="18"/>
              </w:rPr>
            </w:pPr>
            <w:r>
              <w:rPr>
                <w:b/>
                <w:bCs/>
                <w:color w:val="000000"/>
                <w:sz w:val="18"/>
                <w:szCs w:val="18"/>
              </w:rPr>
              <w:t>Υπόλοιπο Ιδίων Κεφαλαίων της 31/12/2019</w:t>
            </w:r>
          </w:p>
        </w:tc>
        <w:tc>
          <w:tcPr>
            <w:tcW w:w="1666" w:type="dxa"/>
            <w:tcBorders>
              <w:top w:val="single" w:sz="6" w:space="0" w:color="auto"/>
              <w:left w:val="single" w:sz="12" w:space="0" w:color="auto"/>
              <w:bottom w:val="double" w:sz="6" w:space="0" w:color="auto"/>
              <w:right w:val="single" w:sz="12" w:space="0" w:color="auto"/>
            </w:tcBorders>
          </w:tcPr>
          <w:p w14:paraId="172D1A6D" w14:textId="77777777" w:rsidR="00277518" w:rsidRDefault="00277518">
            <w:pPr>
              <w:autoSpaceDE w:val="0"/>
              <w:autoSpaceDN w:val="0"/>
              <w:adjustRightInd w:val="0"/>
              <w:jc w:val="right"/>
              <w:rPr>
                <w:b/>
                <w:bCs/>
                <w:color w:val="000000"/>
                <w:sz w:val="18"/>
                <w:szCs w:val="18"/>
              </w:rPr>
            </w:pPr>
            <w:r>
              <w:rPr>
                <w:b/>
                <w:bCs/>
                <w:color w:val="000000"/>
                <w:sz w:val="18"/>
                <w:szCs w:val="18"/>
              </w:rPr>
              <w:t>1.485.000,00</w:t>
            </w:r>
          </w:p>
        </w:tc>
        <w:tc>
          <w:tcPr>
            <w:tcW w:w="1664" w:type="dxa"/>
            <w:tcBorders>
              <w:top w:val="single" w:sz="6" w:space="0" w:color="auto"/>
              <w:left w:val="single" w:sz="12" w:space="0" w:color="auto"/>
              <w:bottom w:val="double" w:sz="6" w:space="0" w:color="auto"/>
              <w:right w:val="single" w:sz="12" w:space="0" w:color="auto"/>
            </w:tcBorders>
          </w:tcPr>
          <w:p w14:paraId="385B7441" w14:textId="77777777" w:rsidR="00277518" w:rsidRDefault="00277518">
            <w:pPr>
              <w:autoSpaceDE w:val="0"/>
              <w:autoSpaceDN w:val="0"/>
              <w:adjustRightInd w:val="0"/>
              <w:jc w:val="right"/>
              <w:rPr>
                <w:b/>
                <w:bCs/>
                <w:color w:val="000000"/>
                <w:sz w:val="18"/>
                <w:szCs w:val="18"/>
              </w:rPr>
            </w:pPr>
            <w:r>
              <w:rPr>
                <w:b/>
                <w:bCs/>
                <w:color w:val="000000"/>
                <w:sz w:val="18"/>
                <w:szCs w:val="18"/>
              </w:rPr>
              <w:t>4.246.295,77</w:t>
            </w:r>
          </w:p>
        </w:tc>
        <w:tc>
          <w:tcPr>
            <w:tcW w:w="1644" w:type="dxa"/>
            <w:tcBorders>
              <w:top w:val="single" w:sz="6" w:space="0" w:color="auto"/>
              <w:left w:val="single" w:sz="12" w:space="0" w:color="auto"/>
              <w:bottom w:val="double" w:sz="6" w:space="0" w:color="auto"/>
              <w:right w:val="single" w:sz="12" w:space="0" w:color="auto"/>
            </w:tcBorders>
          </w:tcPr>
          <w:p w14:paraId="2787C558" w14:textId="77777777" w:rsidR="00277518" w:rsidRDefault="00277518">
            <w:pPr>
              <w:autoSpaceDE w:val="0"/>
              <w:autoSpaceDN w:val="0"/>
              <w:adjustRightInd w:val="0"/>
              <w:jc w:val="right"/>
              <w:rPr>
                <w:b/>
                <w:bCs/>
                <w:color w:val="000000"/>
                <w:sz w:val="18"/>
                <w:szCs w:val="18"/>
              </w:rPr>
            </w:pPr>
            <w:r>
              <w:rPr>
                <w:b/>
                <w:bCs/>
                <w:color w:val="000000"/>
                <w:sz w:val="18"/>
                <w:szCs w:val="18"/>
              </w:rPr>
              <w:t>467.132,00</w:t>
            </w:r>
          </w:p>
        </w:tc>
        <w:tc>
          <w:tcPr>
            <w:tcW w:w="1992" w:type="dxa"/>
            <w:tcBorders>
              <w:top w:val="single" w:sz="6" w:space="0" w:color="auto"/>
              <w:left w:val="single" w:sz="12" w:space="0" w:color="auto"/>
              <w:bottom w:val="double" w:sz="6" w:space="0" w:color="auto"/>
              <w:right w:val="single" w:sz="12" w:space="0" w:color="auto"/>
            </w:tcBorders>
          </w:tcPr>
          <w:p w14:paraId="1EAA91BE" w14:textId="77777777" w:rsidR="00277518" w:rsidRDefault="00277518">
            <w:pPr>
              <w:autoSpaceDE w:val="0"/>
              <w:autoSpaceDN w:val="0"/>
              <w:adjustRightInd w:val="0"/>
              <w:jc w:val="right"/>
              <w:rPr>
                <w:b/>
                <w:bCs/>
                <w:color w:val="000000"/>
                <w:sz w:val="18"/>
                <w:szCs w:val="18"/>
              </w:rPr>
            </w:pPr>
            <w:r>
              <w:rPr>
                <w:b/>
                <w:bCs/>
                <w:color w:val="000000"/>
                <w:sz w:val="18"/>
                <w:szCs w:val="18"/>
              </w:rPr>
              <w:t>59.372,38</w:t>
            </w:r>
          </w:p>
        </w:tc>
        <w:tc>
          <w:tcPr>
            <w:tcW w:w="1893" w:type="dxa"/>
            <w:tcBorders>
              <w:top w:val="single" w:sz="6" w:space="0" w:color="auto"/>
              <w:left w:val="single" w:sz="12" w:space="0" w:color="auto"/>
              <w:bottom w:val="double" w:sz="6" w:space="0" w:color="auto"/>
              <w:right w:val="single" w:sz="12" w:space="0" w:color="auto"/>
            </w:tcBorders>
          </w:tcPr>
          <w:p w14:paraId="10A5F886" w14:textId="77777777" w:rsidR="00277518" w:rsidRDefault="00277518">
            <w:pPr>
              <w:autoSpaceDE w:val="0"/>
              <w:autoSpaceDN w:val="0"/>
              <w:adjustRightInd w:val="0"/>
              <w:jc w:val="right"/>
              <w:rPr>
                <w:b/>
                <w:bCs/>
                <w:color w:val="000000"/>
                <w:sz w:val="18"/>
                <w:szCs w:val="18"/>
              </w:rPr>
            </w:pPr>
            <w:r>
              <w:rPr>
                <w:b/>
                <w:bCs/>
                <w:color w:val="000000"/>
                <w:sz w:val="18"/>
                <w:szCs w:val="18"/>
              </w:rPr>
              <w:t>6.257.800,15</w:t>
            </w:r>
          </w:p>
        </w:tc>
      </w:tr>
    </w:tbl>
    <w:p w14:paraId="1EBCB23E" w14:textId="5BC088C8" w:rsidR="00366B03" w:rsidRDefault="00366B03" w:rsidP="00442E06">
      <w:pPr>
        <w:shd w:val="clear" w:color="auto" w:fill="FFFFFF"/>
        <w:spacing w:after="200" w:line="276" w:lineRule="auto"/>
        <w:ind w:right="14"/>
        <w:rPr>
          <w:sz w:val="20"/>
          <w:szCs w:val="20"/>
        </w:rPr>
      </w:pPr>
    </w:p>
    <w:p w14:paraId="480ACA02" w14:textId="4F9D2C7D" w:rsidR="0077658F" w:rsidRDefault="0077658F" w:rsidP="00442E06">
      <w:pPr>
        <w:shd w:val="clear" w:color="auto" w:fill="FFFFFF"/>
        <w:spacing w:after="200" w:line="276" w:lineRule="auto"/>
        <w:ind w:right="14"/>
        <w:rPr>
          <w:sz w:val="20"/>
          <w:szCs w:val="20"/>
        </w:rPr>
      </w:pPr>
    </w:p>
    <w:p w14:paraId="1EBCB2F3" w14:textId="7DEB80BC" w:rsidR="00E43E7F" w:rsidRDefault="00E43E7F" w:rsidP="00442E06">
      <w:pPr>
        <w:shd w:val="clear" w:color="auto" w:fill="FFFFFF"/>
        <w:spacing w:after="200" w:line="276" w:lineRule="auto"/>
        <w:ind w:right="14"/>
        <w:rPr>
          <w:sz w:val="20"/>
          <w:szCs w:val="20"/>
        </w:rPr>
      </w:pPr>
    </w:p>
    <w:p w14:paraId="1EBCB2F4" w14:textId="06C59351" w:rsidR="00442E06" w:rsidRPr="00B15BF9" w:rsidRDefault="00442E06" w:rsidP="00442E06">
      <w:pPr>
        <w:shd w:val="clear" w:color="auto" w:fill="FFFFFF"/>
        <w:spacing w:after="200" w:line="276" w:lineRule="auto"/>
        <w:ind w:right="14"/>
        <w:rPr>
          <w:b/>
          <w:sz w:val="22"/>
          <w:szCs w:val="22"/>
        </w:rPr>
        <w:sectPr w:rsidR="00442E06" w:rsidRPr="00B15BF9" w:rsidSect="00887C7B">
          <w:pgSz w:w="16838" w:h="11906" w:orient="landscape"/>
          <w:pgMar w:top="1418" w:right="1418" w:bottom="1418" w:left="1418" w:header="709" w:footer="709" w:gutter="0"/>
          <w:cols w:space="708"/>
          <w:docGrid w:linePitch="360"/>
        </w:sectPr>
      </w:pPr>
    </w:p>
    <w:p w14:paraId="32CFC437" w14:textId="77777777" w:rsidR="00D53939" w:rsidRDefault="00792AFF" w:rsidP="0077094D">
      <w:pPr>
        <w:pStyle w:val="1"/>
      </w:pPr>
      <w:bookmarkStart w:id="9" w:name="_Toc44506964"/>
      <w:r w:rsidRPr="001E179B">
        <w:lastRenderedPageBreak/>
        <w:t>Προσάρτημα (σημειώσεις) επί των χρηματοοικονομικών καταστάσεων</w:t>
      </w:r>
      <w:bookmarkEnd w:id="9"/>
      <w:r w:rsidR="00B3587C" w:rsidRPr="001E179B">
        <w:t xml:space="preserve"> </w:t>
      </w:r>
      <w:bookmarkStart w:id="10" w:name="_Toc447633678"/>
    </w:p>
    <w:p w14:paraId="1EBCB2F5" w14:textId="4BDFA74F" w:rsidR="0077094D" w:rsidRPr="00366B03" w:rsidRDefault="00B3587C" w:rsidP="0077094D">
      <w:pPr>
        <w:pStyle w:val="1"/>
        <w:rPr>
          <w:lang w:val="el-GR"/>
        </w:rPr>
      </w:pPr>
      <w:bookmarkStart w:id="11" w:name="_Toc44506965"/>
      <w:r w:rsidRPr="001E179B">
        <w:t>της</w:t>
      </w:r>
      <w:bookmarkEnd w:id="10"/>
      <w:r w:rsidRPr="001E179B">
        <w:t xml:space="preserve"> </w:t>
      </w:r>
      <w:bookmarkStart w:id="12" w:name="_Toc447633679"/>
      <w:r w:rsidRPr="001E179B">
        <w:t>31ης Δεκεμβρίου 20</w:t>
      </w:r>
      <w:bookmarkEnd w:id="12"/>
      <w:r w:rsidR="00EC6A59">
        <w:t>1</w:t>
      </w:r>
      <w:r w:rsidR="0005254B">
        <w:rPr>
          <w:lang w:val="el-GR"/>
        </w:rPr>
        <w:t>9</w:t>
      </w:r>
      <w:bookmarkEnd w:id="11"/>
    </w:p>
    <w:p w14:paraId="1EBCB2F6" w14:textId="77777777" w:rsidR="00792AFF" w:rsidRPr="00272865" w:rsidRDefault="0077094D" w:rsidP="00272865">
      <w:pPr>
        <w:shd w:val="clear" w:color="auto" w:fill="FFFFFF"/>
        <w:spacing w:after="160" w:line="276" w:lineRule="auto"/>
        <w:ind w:left="851" w:right="14" w:hanging="284"/>
        <w:jc w:val="center"/>
        <w:rPr>
          <w:sz w:val="22"/>
          <w:szCs w:val="22"/>
        </w:rPr>
      </w:pPr>
      <w:bookmarkStart w:id="13" w:name="_Toc447633680"/>
      <w:r w:rsidRPr="00272865">
        <w:rPr>
          <w:sz w:val="22"/>
          <w:szCs w:val="22"/>
        </w:rPr>
        <w:t>(Σύμφωνα με όσα προβλέπονται στο άρθρο 29 του Ν.4308/2014)</w:t>
      </w:r>
      <w:bookmarkEnd w:id="13"/>
    </w:p>
    <w:p w14:paraId="1EBCB2F7" w14:textId="77777777" w:rsidR="004A2266" w:rsidRPr="0077094D" w:rsidRDefault="004A2266" w:rsidP="004A2266">
      <w:pPr>
        <w:rPr>
          <w:lang w:eastAsia="en-US"/>
        </w:rPr>
      </w:pPr>
    </w:p>
    <w:p w14:paraId="1EBCB2F8" w14:textId="77777777" w:rsidR="00FF2F42" w:rsidRPr="00EC6A59" w:rsidRDefault="00FF2F42" w:rsidP="00EA17C8">
      <w:pPr>
        <w:pStyle w:val="1"/>
        <w:spacing w:after="160"/>
        <w:jc w:val="left"/>
        <w:rPr>
          <w:lang w:val="el-GR"/>
        </w:rPr>
      </w:pPr>
      <w:bookmarkStart w:id="14" w:name="_Toc44506966"/>
      <w:bookmarkEnd w:id="0"/>
      <w:r w:rsidRPr="006949A7">
        <w:t>﻿1. Π</w:t>
      </w:r>
      <w:r w:rsidR="007C7A23" w:rsidRPr="006949A7">
        <w:t>ληροφορίες σχετικές με τ</w:t>
      </w:r>
      <w:r w:rsidR="00EC6A59">
        <w:rPr>
          <w:lang w:val="el-GR"/>
        </w:rPr>
        <w:t>ο</w:t>
      </w:r>
      <w:r w:rsidR="007C7A23" w:rsidRPr="006949A7">
        <w:t xml:space="preserve"> </w:t>
      </w:r>
      <w:r w:rsidR="00EC6A59">
        <w:t>Συνεταιρισμ</w:t>
      </w:r>
      <w:r w:rsidR="00EC6A59">
        <w:rPr>
          <w:lang w:val="el-GR"/>
        </w:rPr>
        <w:t>ό</w:t>
      </w:r>
      <w:bookmarkEnd w:id="14"/>
    </w:p>
    <w:p w14:paraId="1EBCB2F9" w14:textId="3C9DAD33" w:rsidR="00FF2F42" w:rsidRPr="00EC6A59" w:rsidRDefault="00670839" w:rsidP="00EC6A59">
      <w:pPr>
        <w:shd w:val="clear" w:color="auto" w:fill="FFFFFF"/>
        <w:spacing w:after="160" w:line="276" w:lineRule="auto"/>
        <w:ind w:left="851" w:right="14" w:hanging="284"/>
        <w:jc w:val="both"/>
        <w:rPr>
          <w:bCs/>
          <w:sz w:val="22"/>
          <w:szCs w:val="22"/>
        </w:rPr>
      </w:pPr>
      <w:r w:rsidRPr="00670839">
        <w:rPr>
          <w:sz w:val="22"/>
          <w:szCs w:val="22"/>
        </w:rPr>
        <w:t xml:space="preserve">α) </w:t>
      </w:r>
      <w:r w:rsidR="00FF2F42" w:rsidRPr="00670839">
        <w:rPr>
          <w:sz w:val="22"/>
          <w:szCs w:val="22"/>
        </w:rPr>
        <w:t xml:space="preserve">Επωνυμία: </w:t>
      </w:r>
      <w:r w:rsidR="00D53939" w:rsidRPr="00D53939">
        <w:rPr>
          <w:bCs/>
          <w:sz w:val="22"/>
          <w:szCs w:val="22"/>
        </w:rPr>
        <w:t>ΣΥΝΕΤΑΙΡΙΣΜΟΥ ΦΑΡΜΑΚΟΠΟΙΩΝ ΘΕΣΣΑΛΙΑΣ, ΣΥΝΕΤΑΙΡΙΣΜΟΣ ΠΕΡΙΟΡΙΣΜΕΝΗΣ ΕΥΘΥΝΗΣ</w:t>
      </w:r>
      <w:r w:rsidR="00EC6A59" w:rsidRPr="00EC6A59">
        <w:rPr>
          <w:bCs/>
          <w:sz w:val="22"/>
          <w:szCs w:val="22"/>
        </w:rPr>
        <w:t>»</w:t>
      </w:r>
      <w:r w:rsidR="00FF2F42" w:rsidRPr="00670839">
        <w:rPr>
          <w:rStyle w:val="FontStyle49"/>
          <w:b w:val="0"/>
          <w:sz w:val="22"/>
          <w:szCs w:val="22"/>
        </w:rPr>
        <w:t>.</w:t>
      </w:r>
    </w:p>
    <w:p w14:paraId="1EBCB2FA" w14:textId="77777777" w:rsidR="00FF2F42" w:rsidRPr="00670839" w:rsidRDefault="00FF2F42" w:rsidP="00EA17C8">
      <w:pPr>
        <w:shd w:val="clear" w:color="auto" w:fill="FFFFFF"/>
        <w:spacing w:after="160" w:line="276" w:lineRule="auto"/>
        <w:ind w:left="851" w:right="14" w:hanging="284"/>
        <w:jc w:val="both"/>
        <w:rPr>
          <w:sz w:val="22"/>
          <w:szCs w:val="22"/>
        </w:rPr>
      </w:pPr>
      <w:r w:rsidRPr="00670839">
        <w:rPr>
          <w:sz w:val="22"/>
          <w:szCs w:val="22"/>
        </w:rPr>
        <w:t xml:space="preserve">β) Νομικός τύπος: </w:t>
      </w:r>
      <w:r w:rsidR="00EC6A59" w:rsidRPr="00AC6B08">
        <w:rPr>
          <w:rStyle w:val="FontStyle49"/>
          <w:b w:val="0"/>
          <w:sz w:val="22"/>
          <w:szCs w:val="22"/>
        </w:rPr>
        <w:t>Συνεταιρισμός Περιορισμένης Ευθύνης</w:t>
      </w:r>
      <w:r w:rsidRPr="00670839">
        <w:rPr>
          <w:rStyle w:val="FontStyle49"/>
          <w:b w:val="0"/>
          <w:sz w:val="22"/>
          <w:szCs w:val="22"/>
        </w:rPr>
        <w:t>.</w:t>
      </w:r>
    </w:p>
    <w:p w14:paraId="1EBCB2FB" w14:textId="0FEABEAA" w:rsidR="00FF2F42" w:rsidRPr="00B3030F" w:rsidRDefault="00FF2F42" w:rsidP="00EA17C8">
      <w:pPr>
        <w:shd w:val="clear" w:color="auto" w:fill="FFFFFF"/>
        <w:spacing w:after="160" w:line="276" w:lineRule="auto"/>
        <w:ind w:left="851" w:right="14" w:hanging="284"/>
        <w:jc w:val="both"/>
        <w:rPr>
          <w:sz w:val="22"/>
          <w:szCs w:val="22"/>
        </w:rPr>
      </w:pPr>
      <w:r w:rsidRPr="00670839">
        <w:rPr>
          <w:sz w:val="22"/>
          <w:szCs w:val="22"/>
        </w:rPr>
        <w:t xml:space="preserve">γ) Περίοδος αναφοράς: </w:t>
      </w:r>
      <w:r w:rsidR="00EC6A59" w:rsidRPr="00AC6B08">
        <w:rPr>
          <w:sz w:val="22"/>
          <w:szCs w:val="22"/>
        </w:rPr>
        <w:t>1.1.201</w:t>
      </w:r>
      <w:r w:rsidR="0005254B">
        <w:rPr>
          <w:sz w:val="22"/>
          <w:szCs w:val="22"/>
        </w:rPr>
        <w:t>9</w:t>
      </w:r>
      <w:r w:rsidR="00EC6A59" w:rsidRPr="00AC6B08">
        <w:rPr>
          <w:sz w:val="22"/>
          <w:szCs w:val="22"/>
        </w:rPr>
        <w:t xml:space="preserve"> - 31.12.201</w:t>
      </w:r>
      <w:r w:rsidR="0005254B">
        <w:rPr>
          <w:sz w:val="22"/>
          <w:szCs w:val="22"/>
        </w:rPr>
        <w:t>9</w:t>
      </w:r>
    </w:p>
    <w:p w14:paraId="1EBCB2FC" w14:textId="412DB718" w:rsidR="00FF2F42" w:rsidRPr="00670839" w:rsidRDefault="00FF2F42" w:rsidP="00EA17C8">
      <w:pPr>
        <w:shd w:val="clear" w:color="auto" w:fill="FFFFFF"/>
        <w:spacing w:after="160" w:line="276" w:lineRule="auto"/>
        <w:ind w:left="851" w:right="14" w:hanging="284"/>
        <w:jc w:val="both"/>
        <w:rPr>
          <w:sz w:val="22"/>
          <w:szCs w:val="22"/>
        </w:rPr>
      </w:pPr>
      <w:r w:rsidRPr="00670839">
        <w:rPr>
          <w:sz w:val="22"/>
          <w:szCs w:val="22"/>
        </w:rPr>
        <w:t xml:space="preserve">δ) </w:t>
      </w:r>
      <w:r w:rsidR="00670839" w:rsidRPr="00670839">
        <w:rPr>
          <w:sz w:val="22"/>
          <w:szCs w:val="22"/>
        </w:rPr>
        <w:tab/>
      </w:r>
      <w:r w:rsidRPr="00670839">
        <w:rPr>
          <w:sz w:val="22"/>
          <w:szCs w:val="22"/>
        </w:rPr>
        <w:t xml:space="preserve">Διεύθυνση της έδρας: </w:t>
      </w:r>
      <w:r w:rsidR="00D53939" w:rsidRPr="00D53939">
        <w:rPr>
          <w:sz w:val="22"/>
          <w:szCs w:val="22"/>
        </w:rPr>
        <w:t>Α’ ΒΙ.ΠΕ. Βόλου, Βόλος, Τ.Κ. 38500</w:t>
      </w:r>
    </w:p>
    <w:p w14:paraId="1EBCB2FD" w14:textId="7DD4199E" w:rsidR="00FF2F42" w:rsidRPr="00EC6A59" w:rsidRDefault="00EC6A59" w:rsidP="00EC6A59">
      <w:pPr>
        <w:shd w:val="clear" w:color="auto" w:fill="FFFFFF"/>
        <w:spacing w:after="160" w:line="276" w:lineRule="auto"/>
        <w:ind w:left="851" w:right="14" w:hanging="284"/>
        <w:jc w:val="both"/>
        <w:rPr>
          <w:sz w:val="22"/>
          <w:szCs w:val="22"/>
        </w:rPr>
      </w:pPr>
      <w:r>
        <w:rPr>
          <w:sz w:val="22"/>
          <w:szCs w:val="22"/>
        </w:rPr>
        <w:t xml:space="preserve">ε)  </w:t>
      </w:r>
      <w:r w:rsidR="00FF2F42" w:rsidRPr="00670839">
        <w:rPr>
          <w:sz w:val="22"/>
          <w:szCs w:val="22"/>
        </w:rPr>
        <w:t>ΓΕ.ΜΗ</w:t>
      </w:r>
      <w:r w:rsidR="00FF2F42" w:rsidRPr="00EC6A59">
        <w:rPr>
          <w:sz w:val="22"/>
          <w:szCs w:val="22"/>
        </w:rPr>
        <w:t xml:space="preserve">.: </w:t>
      </w:r>
      <w:r w:rsidR="00D53939" w:rsidRPr="00D53939">
        <w:rPr>
          <w:sz w:val="22"/>
          <w:szCs w:val="22"/>
        </w:rPr>
        <w:t>124198344000 ΑΦΜ: 096003600</w:t>
      </w:r>
      <w:r w:rsidR="00FF2F42" w:rsidRPr="00EC6A59">
        <w:rPr>
          <w:sz w:val="22"/>
          <w:szCs w:val="22"/>
        </w:rPr>
        <w:t>.</w:t>
      </w:r>
    </w:p>
    <w:p w14:paraId="1EBCB2FE" w14:textId="77777777" w:rsidR="00180837" w:rsidRPr="00670839" w:rsidRDefault="00FF2F42" w:rsidP="00EA17C8">
      <w:pPr>
        <w:shd w:val="clear" w:color="auto" w:fill="FFFFFF"/>
        <w:spacing w:after="160" w:line="276" w:lineRule="auto"/>
        <w:ind w:left="993" w:right="14" w:hanging="426"/>
        <w:jc w:val="both"/>
        <w:rPr>
          <w:sz w:val="22"/>
          <w:szCs w:val="22"/>
        </w:rPr>
      </w:pPr>
      <w:r w:rsidRPr="00670839">
        <w:rPr>
          <w:sz w:val="22"/>
          <w:szCs w:val="22"/>
        </w:rPr>
        <w:t>στ)</w:t>
      </w:r>
      <w:r w:rsidR="00670839" w:rsidRPr="00670839">
        <w:rPr>
          <w:sz w:val="22"/>
          <w:szCs w:val="22"/>
        </w:rPr>
        <w:tab/>
      </w:r>
      <w:r w:rsidRPr="00670839">
        <w:rPr>
          <w:sz w:val="22"/>
          <w:szCs w:val="22"/>
        </w:rPr>
        <w:t>Η διοίκηση εκτιμά ότι η παραδοχή της συνεχιζόμενης δραστηριότ</w:t>
      </w:r>
      <w:r w:rsidR="00670839" w:rsidRPr="00670839">
        <w:rPr>
          <w:sz w:val="22"/>
          <w:szCs w:val="22"/>
        </w:rPr>
        <w:t xml:space="preserve">ητας είναι ενδεδειγμένη για την </w:t>
      </w:r>
      <w:r w:rsidRPr="00670839">
        <w:rPr>
          <w:sz w:val="22"/>
          <w:szCs w:val="22"/>
        </w:rPr>
        <w:t xml:space="preserve">κατάρτιση των χρηματοοικονομικών καταστάσεων. </w:t>
      </w:r>
    </w:p>
    <w:p w14:paraId="1EBCB2FF" w14:textId="693D153D" w:rsidR="00FF2F42" w:rsidRPr="00670839" w:rsidRDefault="00180837" w:rsidP="00EA17C8">
      <w:pPr>
        <w:shd w:val="clear" w:color="auto" w:fill="FFFFFF"/>
        <w:spacing w:after="160" w:line="276" w:lineRule="auto"/>
        <w:ind w:left="851" w:right="14" w:hanging="284"/>
        <w:jc w:val="both"/>
        <w:rPr>
          <w:sz w:val="22"/>
          <w:szCs w:val="22"/>
        </w:rPr>
      </w:pPr>
      <w:r w:rsidRPr="00670839">
        <w:rPr>
          <w:sz w:val="22"/>
          <w:szCs w:val="22"/>
        </w:rPr>
        <w:t>ζ</w:t>
      </w:r>
      <w:r w:rsidR="00FF2F42" w:rsidRPr="00670839">
        <w:rPr>
          <w:sz w:val="22"/>
          <w:szCs w:val="22"/>
        </w:rPr>
        <w:t>)</w:t>
      </w:r>
      <w:r w:rsidR="00670839" w:rsidRPr="00670839">
        <w:rPr>
          <w:sz w:val="22"/>
          <w:szCs w:val="22"/>
        </w:rPr>
        <w:tab/>
      </w:r>
      <w:r w:rsidR="00D53939">
        <w:rPr>
          <w:sz w:val="22"/>
          <w:szCs w:val="22"/>
        </w:rPr>
        <w:t>Ο συνεταιρισμός</w:t>
      </w:r>
      <w:r w:rsidR="00FF2F42" w:rsidRPr="00670839">
        <w:rPr>
          <w:sz w:val="22"/>
          <w:szCs w:val="22"/>
        </w:rPr>
        <w:t xml:space="preserve"> ανήκει στην κατηγορία </w:t>
      </w:r>
      <w:r w:rsidR="00260177">
        <w:rPr>
          <w:sz w:val="22"/>
          <w:szCs w:val="22"/>
        </w:rPr>
        <w:t>μεσαία</w:t>
      </w:r>
      <w:r w:rsidR="00FF2F42" w:rsidRPr="00670839">
        <w:rPr>
          <w:sz w:val="22"/>
          <w:szCs w:val="22"/>
        </w:rPr>
        <w:t xml:space="preserve"> οντότητα.</w:t>
      </w:r>
    </w:p>
    <w:p w14:paraId="1EBCB300" w14:textId="77777777" w:rsidR="00FF2F42" w:rsidRPr="00670839" w:rsidRDefault="00180837" w:rsidP="00EA17C8">
      <w:pPr>
        <w:shd w:val="clear" w:color="auto" w:fill="FFFFFF"/>
        <w:spacing w:after="160" w:line="276" w:lineRule="auto"/>
        <w:ind w:left="851" w:right="14" w:hanging="284"/>
        <w:jc w:val="both"/>
        <w:rPr>
          <w:sz w:val="22"/>
          <w:szCs w:val="22"/>
        </w:rPr>
      </w:pPr>
      <w:r w:rsidRPr="00670839">
        <w:rPr>
          <w:sz w:val="22"/>
          <w:szCs w:val="22"/>
        </w:rPr>
        <w:t>η</w:t>
      </w:r>
      <w:r w:rsidR="00FF2F42" w:rsidRPr="00670839">
        <w:rPr>
          <w:sz w:val="22"/>
          <w:szCs w:val="22"/>
        </w:rPr>
        <w:t xml:space="preserve">) </w:t>
      </w:r>
      <w:r w:rsidR="00670839" w:rsidRPr="00670839">
        <w:rPr>
          <w:sz w:val="22"/>
          <w:szCs w:val="22"/>
        </w:rPr>
        <w:tab/>
      </w:r>
      <w:r w:rsidR="00FF2F42" w:rsidRPr="00670839">
        <w:rPr>
          <w:sz w:val="22"/>
          <w:szCs w:val="22"/>
        </w:rPr>
        <w:t>Η διοίκηση δηλώνει ότι οι χρηματοοικονομικές καταστάσεις έχου</w:t>
      </w:r>
      <w:r w:rsidR="00670839" w:rsidRPr="00670839">
        <w:rPr>
          <w:sz w:val="22"/>
          <w:szCs w:val="22"/>
        </w:rPr>
        <w:t xml:space="preserve">ν καταρτιστεί σε πλήρη συμφωνία </w:t>
      </w:r>
      <w:r w:rsidR="00FF2F42" w:rsidRPr="00670839">
        <w:rPr>
          <w:sz w:val="22"/>
          <w:szCs w:val="22"/>
        </w:rPr>
        <w:t>με τον παρόντα νόμο.</w:t>
      </w:r>
    </w:p>
    <w:p w14:paraId="1EBCB301" w14:textId="77777777" w:rsidR="00180837" w:rsidRPr="00670839" w:rsidRDefault="00180837" w:rsidP="00EA17C8">
      <w:pPr>
        <w:shd w:val="clear" w:color="auto" w:fill="FFFFFF"/>
        <w:spacing w:after="160" w:line="276" w:lineRule="auto"/>
        <w:ind w:left="851" w:right="14" w:hanging="284"/>
        <w:jc w:val="both"/>
        <w:rPr>
          <w:sz w:val="22"/>
          <w:szCs w:val="22"/>
        </w:rPr>
      </w:pPr>
      <w:r w:rsidRPr="00670839">
        <w:rPr>
          <w:bCs/>
          <w:sz w:val="22"/>
          <w:szCs w:val="22"/>
        </w:rPr>
        <w:t>θ</w:t>
      </w:r>
      <w:r w:rsidR="00670839" w:rsidRPr="00670839">
        <w:rPr>
          <w:bCs/>
          <w:sz w:val="22"/>
          <w:szCs w:val="22"/>
        </w:rPr>
        <w:t>)</w:t>
      </w:r>
      <w:r w:rsidR="00670839" w:rsidRPr="00670839">
        <w:rPr>
          <w:bCs/>
          <w:sz w:val="22"/>
          <w:szCs w:val="22"/>
        </w:rPr>
        <w:tab/>
      </w:r>
      <w:r w:rsidRPr="00670839">
        <w:rPr>
          <w:bCs/>
          <w:sz w:val="22"/>
          <w:szCs w:val="22"/>
        </w:rPr>
        <w:t>Τα ποσά των χρηματοοικονομικών</w:t>
      </w:r>
      <w:r w:rsidRPr="00670839">
        <w:rPr>
          <w:sz w:val="22"/>
          <w:szCs w:val="22"/>
        </w:rPr>
        <w:t xml:space="preserve"> καταστάσεων εκφράζονται σε ευρώ, που αποτελεί το λειτουργικό νόμισμα της Εταιρείας. </w:t>
      </w:r>
    </w:p>
    <w:p w14:paraId="1EBCB302" w14:textId="77777777" w:rsidR="00180837" w:rsidRDefault="00180837" w:rsidP="00EA17C8">
      <w:pPr>
        <w:shd w:val="clear" w:color="auto" w:fill="FFFFFF"/>
        <w:spacing w:after="160" w:line="276" w:lineRule="auto"/>
        <w:ind w:left="851" w:right="14" w:hanging="284"/>
        <w:jc w:val="both"/>
        <w:rPr>
          <w:sz w:val="22"/>
          <w:szCs w:val="22"/>
        </w:rPr>
      </w:pPr>
      <w:r w:rsidRPr="00670839">
        <w:rPr>
          <w:sz w:val="22"/>
          <w:szCs w:val="22"/>
        </w:rPr>
        <w:t>ι</w:t>
      </w:r>
      <w:r w:rsidR="00670839" w:rsidRPr="00670839">
        <w:rPr>
          <w:sz w:val="22"/>
          <w:szCs w:val="22"/>
        </w:rPr>
        <w:t>)</w:t>
      </w:r>
      <w:r w:rsidR="00670839" w:rsidRPr="00670839">
        <w:rPr>
          <w:sz w:val="22"/>
          <w:szCs w:val="22"/>
        </w:rPr>
        <w:tab/>
      </w:r>
      <w:r w:rsidRPr="00670839">
        <w:rPr>
          <w:sz w:val="22"/>
          <w:szCs w:val="22"/>
        </w:rPr>
        <w:t>Τα ποσά δεν έχουν στρογγυλοποιηθεί εκτός αν αναφέρεται διαφορετικά.</w:t>
      </w:r>
    </w:p>
    <w:p w14:paraId="0C5FFC77" w14:textId="6DA4D327" w:rsidR="00497EF5" w:rsidRDefault="00497EF5" w:rsidP="00497EF5">
      <w:pPr>
        <w:pStyle w:val="058"/>
        <w:rPr>
          <w:rFonts w:ascii="Times New Roman" w:hAnsi="Times New Roman"/>
          <w:sz w:val="22"/>
          <w:szCs w:val="22"/>
          <w:lang w:eastAsia="el-GR"/>
        </w:rPr>
      </w:pPr>
      <w:r>
        <w:rPr>
          <w:rFonts w:ascii="Times New Roman" w:hAnsi="Times New Roman"/>
          <w:sz w:val="22"/>
          <w:szCs w:val="22"/>
          <w:lang w:eastAsia="el-GR"/>
        </w:rPr>
        <w:t>Οι οικονομικές καταστάσεις της 31.12.201</w:t>
      </w:r>
      <w:r w:rsidR="0005254B">
        <w:rPr>
          <w:rFonts w:ascii="Times New Roman" w:hAnsi="Times New Roman"/>
          <w:sz w:val="22"/>
          <w:szCs w:val="22"/>
          <w:lang w:eastAsia="el-GR"/>
        </w:rPr>
        <w:t>9</w:t>
      </w:r>
      <w:r>
        <w:rPr>
          <w:rFonts w:ascii="Times New Roman" w:hAnsi="Times New Roman"/>
          <w:sz w:val="22"/>
          <w:szCs w:val="22"/>
          <w:lang w:eastAsia="el-GR"/>
        </w:rPr>
        <w:t xml:space="preserve"> εγκρίθηκαν από το Διοικητικό </w:t>
      </w:r>
      <w:r w:rsidRPr="00FF11A0">
        <w:rPr>
          <w:rFonts w:ascii="Times New Roman" w:hAnsi="Times New Roman"/>
          <w:sz w:val="22"/>
          <w:szCs w:val="22"/>
          <w:lang w:eastAsia="el-GR"/>
        </w:rPr>
        <w:t xml:space="preserve">Συμβούλιο την </w:t>
      </w:r>
      <w:r w:rsidR="00DE70D4" w:rsidRPr="00FF11A0">
        <w:rPr>
          <w:rFonts w:ascii="Times New Roman" w:hAnsi="Times New Roman"/>
          <w:sz w:val="22"/>
          <w:szCs w:val="22"/>
          <w:lang w:eastAsia="el-GR"/>
        </w:rPr>
        <w:t>22</w:t>
      </w:r>
      <w:r w:rsidRPr="00FF11A0">
        <w:rPr>
          <w:rFonts w:ascii="Times New Roman" w:hAnsi="Times New Roman"/>
          <w:sz w:val="22"/>
          <w:szCs w:val="22"/>
          <w:lang w:eastAsia="el-GR"/>
        </w:rPr>
        <w:t xml:space="preserve"> </w:t>
      </w:r>
      <w:r w:rsidR="00D5486F" w:rsidRPr="00FF11A0">
        <w:rPr>
          <w:rFonts w:ascii="Times New Roman" w:hAnsi="Times New Roman"/>
          <w:sz w:val="22"/>
          <w:szCs w:val="22"/>
          <w:lang w:eastAsia="el-GR"/>
        </w:rPr>
        <w:t>Ιουνίου</w:t>
      </w:r>
      <w:r w:rsidRPr="00FF11A0">
        <w:rPr>
          <w:rFonts w:ascii="Times New Roman" w:hAnsi="Times New Roman"/>
          <w:sz w:val="22"/>
          <w:szCs w:val="22"/>
          <w:lang w:eastAsia="el-GR"/>
        </w:rPr>
        <w:t xml:space="preserve"> 20</w:t>
      </w:r>
      <w:r w:rsidR="0005254B" w:rsidRPr="00FF11A0">
        <w:rPr>
          <w:rFonts w:ascii="Times New Roman" w:hAnsi="Times New Roman"/>
          <w:sz w:val="22"/>
          <w:szCs w:val="22"/>
          <w:lang w:eastAsia="el-GR"/>
        </w:rPr>
        <w:t>20</w:t>
      </w:r>
      <w:r w:rsidRPr="00FF11A0">
        <w:rPr>
          <w:rFonts w:ascii="Times New Roman" w:hAnsi="Times New Roman"/>
          <w:sz w:val="22"/>
          <w:szCs w:val="22"/>
          <w:lang w:eastAsia="el-GR"/>
        </w:rPr>
        <w:t>.</w:t>
      </w:r>
    </w:p>
    <w:p w14:paraId="1EBCB304" w14:textId="77777777" w:rsidR="00EC6A59" w:rsidRPr="00EC6A59" w:rsidRDefault="00EC6A59" w:rsidP="000745CC">
      <w:pPr>
        <w:shd w:val="clear" w:color="auto" w:fill="FFFFFF"/>
        <w:spacing w:after="160" w:line="276" w:lineRule="auto"/>
        <w:ind w:right="14"/>
        <w:jc w:val="both"/>
        <w:rPr>
          <w:sz w:val="22"/>
          <w:szCs w:val="22"/>
        </w:rPr>
      </w:pPr>
    </w:p>
    <w:p w14:paraId="1EBCB305" w14:textId="77777777" w:rsidR="00F2647B" w:rsidRPr="006949A7" w:rsidRDefault="00FF2F42" w:rsidP="00EA17C8">
      <w:pPr>
        <w:pStyle w:val="1"/>
        <w:spacing w:after="160"/>
        <w:jc w:val="left"/>
      </w:pPr>
      <w:bookmarkStart w:id="15" w:name="_Toc44506967"/>
      <w:r w:rsidRPr="006949A7">
        <w:t>2. Π</w:t>
      </w:r>
      <w:r w:rsidR="00F2647B" w:rsidRPr="006949A7">
        <w:t>αράγοντες που θέτ</w:t>
      </w:r>
      <w:r w:rsidR="00EC6A59">
        <w:t>ουν σε κίνδυνο την προοπτική του Συνεταιρισμο</w:t>
      </w:r>
      <w:r w:rsidR="00EC6A59">
        <w:rPr>
          <w:lang w:val="el-GR"/>
        </w:rPr>
        <w:t>ύ</w:t>
      </w:r>
      <w:r w:rsidR="00F2647B" w:rsidRPr="006949A7">
        <w:t xml:space="preserve"> ως συνεχιζόμενης δραστηριότητας</w:t>
      </w:r>
      <w:bookmarkEnd w:id="15"/>
    </w:p>
    <w:p w14:paraId="1EBCB306" w14:textId="77777777" w:rsidR="00F2647B" w:rsidRPr="00670839" w:rsidRDefault="00EC6A59" w:rsidP="00EA17C8">
      <w:pPr>
        <w:shd w:val="clear" w:color="auto" w:fill="FFFFFF"/>
        <w:spacing w:after="160" w:line="276" w:lineRule="auto"/>
        <w:ind w:left="5" w:right="14" w:firstLine="562"/>
        <w:jc w:val="both"/>
        <w:rPr>
          <w:sz w:val="22"/>
          <w:szCs w:val="22"/>
        </w:rPr>
      </w:pPr>
      <w:r>
        <w:rPr>
          <w:sz w:val="22"/>
          <w:szCs w:val="22"/>
        </w:rPr>
        <w:t>Ο Συνεταιρισμός</w:t>
      </w:r>
      <w:r w:rsidR="00EE5733" w:rsidRPr="00670839">
        <w:rPr>
          <w:sz w:val="22"/>
          <w:szCs w:val="22"/>
        </w:rPr>
        <w:t xml:space="preserve"> διενήργησε σχετική αξιολόγηση και δεν εντόπισε</w:t>
      </w:r>
      <w:r w:rsidR="00F2647B" w:rsidRPr="00670839">
        <w:rPr>
          <w:sz w:val="22"/>
          <w:szCs w:val="22"/>
        </w:rPr>
        <w:t xml:space="preserve"> παράγοντες που θέτουν σε κίνδυνο την προοπτική της ως συνεχιζόμενη δραστηριότητα.</w:t>
      </w:r>
    </w:p>
    <w:p w14:paraId="1EBCB307" w14:textId="77777777" w:rsidR="00FF2F42" w:rsidRPr="00670839" w:rsidRDefault="00FF2F42" w:rsidP="006949A7">
      <w:pPr>
        <w:pStyle w:val="1"/>
        <w:jc w:val="left"/>
      </w:pPr>
      <w:bookmarkStart w:id="16" w:name="_Toc44506968"/>
      <w:r w:rsidRPr="00670839">
        <w:t>3. Λ</w:t>
      </w:r>
      <w:r w:rsidR="00503C91" w:rsidRPr="00670839">
        <w:t>ογιστικές αρχές και μέθοδοι</w:t>
      </w:r>
      <w:bookmarkEnd w:id="16"/>
    </w:p>
    <w:p w14:paraId="1EBCB308" w14:textId="77777777" w:rsidR="00EC6A59" w:rsidRDefault="00EC6A59" w:rsidP="00B82D0D">
      <w:pPr>
        <w:shd w:val="clear" w:color="auto" w:fill="FFFFFF"/>
        <w:spacing w:after="200" w:line="276" w:lineRule="auto"/>
        <w:ind w:left="5" w:right="14" w:firstLine="562"/>
        <w:jc w:val="both"/>
        <w:rPr>
          <w:b/>
          <w:color w:val="FF0000"/>
          <w:sz w:val="22"/>
          <w:szCs w:val="22"/>
        </w:rPr>
      </w:pPr>
    </w:p>
    <w:p w14:paraId="1EBCB309" w14:textId="77777777" w:rsidR="00180837" w:rsidRPr="00670839" w:rsidRDefault="00180837" w:rsidP="00B82D0D">
      <w:pPr>
        <w:shd w:val="clear" w:color="auto" w:fill="FFFFFF"/>
        <w:spacing w:after="200" w:line="276" w:lineRule="auto"/>
        <w:ind w:left="5" w:right="14" w:firstLine="562"/>
        <w:jc w:val="both"/>
        <w:rPr>
          <w:sz w:val="22"/>
          <w:szCs w:val="22"/>
        </w:rPr>
      </w:pPr>
      <w:r w:rsidRPr="00670839">
        <w:rPr>
          <w:sz w:val="22"/>
          <w:szCs w:val="22"/>
        </w:rPr>
        <w:t xml:space="preserve">Η σύνταξη των οικονομικών καταστάσεων προϋποθέτει την άσκηση κρίσης και την διενέργεια εκτιμήσεων από την διοίκηση, τα οποία επηρεάζουν την εφαρμογή των λογιστικών πολιτικών, τα αναγνωριζόμενα ποσά των εσόδων, εξόδων, περιουσιακών στοιχείων, υποχρεώσεων και γνωστοποιήσεων. Αυτές οι εκτιμήσεις και παραδοχές βασίζονται στην εμπειρία του παρελθόντος και σε λοιπούς παράγοντες που θεωρείται ότι είναι εύλογα για τις περιστάσεις. Τα πραγματικά γεγονότα όμως, μπορεί να διαφέρουν από αυτές τις εκτιμήσεις. Οι εκτιμήσεις και οι σχετικές παραδοχές επανεκτιμούνται σε συνεχή βάση.  </w:t>
      </w:r>
    </w:p>
    <w:p w14:paraId="1EBCB30A" w14:textId="77777777" w:rsidR="00180837" w:rsidRPr="00670839" w:rsidRDefault="00180837" w:rsidP="00B82D0D">
      <w:pPr>
        <w:shd w:val="clear" w:color="auto" w:fill="FFFFFF"/>
        <w:spacing w:after="200" w:line="276" w:lineRule="auto"/>
        <w:ind w:left="5" w:right="14" w:firstLine="562"/>
        <w:jc w:val="both"/>
        <w:rPr>
          <w:sz w:val="22"/>
          <w:szCs w:val="22"/>
        </w:rPr>
      </w:pPr>
      <w:r w:rsidRPr="00670839">
        <w:rPr>
          <w:sz w:val="22"/>
          <w:szCs w:val="22"/>
        </w:rPr>
        <w:t>Οι λογιστικές εκτιμήσεις γίνονται κυρίως για τον υπολογισμό των αποσβέσεων των  παγίων, τις συμμετοχές, την απομείωση των απαιτήσεων, τις προβλέψεις και την εκτίμηση της εύλογης αξίας εφόσον επιλέγεται η εφαρμογή της.</w:t>
      </w:r>
    </w:p>
    <w:p w14:paraId="1EBCB30B" w14:textId="77777777" w:rsidR="00FD3142" w:rsidRPr="00B82D0D" w:rsidRDefault="00FD3142" w:rsidP="00B82D0D">
      <w:pPr>
        <w:shd w:val="clear" w:color="auto" w:fill="FFFFFF"/>
        <w:spacing w:after="200" w:line="276" w:lineRule="auto"/>
        <w:ind w:left="5" w:right="14" w:hanging="5"/>
        <w:jc w:val="both"/>
        <w:rPr>
          <w:b/>
          <w:sz w:val="22"/>
          <w:szCs w:val="22"/>
        </w:rPr>
      </w:pPr>
    </w:p>
    <w:p w14:paraId="1EBCB30C" w14:textId="77777777" w:rsidR="00FF2F42" w:rsidRPr="00670839" w:rsidRDefault="00FF2F42" w:rsidP="00B82D0D">
      <w:pPr>
        <w:shd w:val="clear" w:color="auto" w:fill="FFFFFF"/>
        <w:spacing w:after="200" w:line="276" w:lineRule="auto"/>
        <w:ind w:left="5" w:right="14" w:hanging="5"/>
        <w:jc w:val="both"/>
        <w:rPr>
          <w:b/>
          <w:sz w:val="22"/>
          <w:szCs w:val="22"/>
        </w:rPr>
      </w:pPr>
      <w:r w:rsidRPr="00670839">
        <w:rPr>
          <w:b/>
          <w:sz w:val="22"/>
          <w:szCs w:val="22"/>
        </w:rPr>
        <w:lastRenderedPageBreak/>
        <w:t>3.1. Ακολουθούμενες λογιστικές αρχές και μέθοδοι</w:t>
      </w:r>
    </w:p>
    <w:p w14:paraId="1EBCB30D" w14:textId="77777777" w:rsidR="00B34338" w:rsidRPr="00670839" w:rsidRDefault="00EC6A59" w:rsidP="00B82D0D">
      <w:pPr>
        <w:shd w:val="clear" w:color="auto" w:fill="FFFFFF"/>
        <w:spacing w:after="200" w:line="276" w:lineRule="auto"/>
        <w:ind w:left="5" w:right="14" w:firstLine="562"/>
        <w:jc w:val="both"/>
        <w:rPr>
          <w:sz w:val="22"/>
          <w:szCs w:val="22"/>
        </w:rPr>
      </w:pPr>
      <w:r>
        <w:rPr>
          <w:sz w:val="22"/>
          <w:szCs w:val="22"/>
        </w:rPr>
        <w:t>﻿Ο Συνεταιρισμός</w:t>
      </w:r>
      <w:r w:rsidR="00FF2F42" w:rsidRPr="00670839">
        <w:rPr>
          <w:sz w:val="22"/>
          <w:szCs w:val="22"/>
        </w:rPr>
        <w:t xml:space="preserve"> για τα επιμέρους στοιχεία των χρηματοοικονομικών καταστάσεων εφαρμόζει τις ακόλουθε</w:t>
      </w:r>
      <w:r w:rsidR="00180837" w:rsidRPr="00670839">
        <w:rPr>
          <w:sz w:val="22"/>
          <w:szCs w:val="22"/>
        </w:rPr>
        <w:t xml:space="preserve">ς λογιστικές αρχές και μεθόδους, στα πλαίσια της βασικής αρχής του δουλευμένου. </w:t>
      </w:r>
    </w:p>
    <w:p w14:paraId="1EBCB30E" w14:textId="77777777" w:rsidR="00FF2F42" w:rsidRPr="00670839" w:rsidRDefault="00FF2F42" w:rsidP="00B82D0D">
      <w:pPr>
        <w:shd w:val="clear" w:color="auto" w:fill="FFFFFF"/>
        <w:spacing w:after="200" w:line="276" w:lineRule="auto"/>
        <w:ind w:left="5" w:right="14" w:hanging="5"/>
        <w:jc w:val="both"/>
        <w:rPr>
          <w:b/>
          <w:sz w:val="22"/>
          <w:szCs w:val="22"/>
        </w:rPr>
      </w:pPr>
      <w:r w:rsidRPr="00670839">
        <w:rPr>
          <w:b/>
          <w:sz w:val="22"/>
          <w:szCs w:val="22"/>
        </w:rPr>
        <w:t xml:space="preserve">3.1.1. </w:t>
      </w:r>
      <w:r w:rsidR="003F2BDF" w:rsidRPr="00670839">
        <w:rPr>
          <w:b/>
          <w:sz w:val="22"/>
          <w:szCs w:val="22"/>
        </w:rPr>
        <w:t>Ενσώματα π</w:t>
      </w:r>
      <w:r w:rsidRPr="00670839">
        <w:rPr>
          <w:b/>
          <w:sz w:val="22"/>
          <w:szCs w:val="22"/>
        </w:rPr>
        <w:t>άγια περιουσιακά στοιχεία</w:t>
      </w:r>
    </w:p>
    <w:p w14:paraId="1EBCB30F" w14:textId="77777777" w:rsidR="00F92643" w:rsidRPr="00670839" w:rsidRDefault="00F92643" w:rsidP="00B82D0D">
      <w:pPr>
        <w:shd w:val="clear" w:color="auto" w:fill="FFFFFF"/>
        <w:spacing w:after="200" w:line="276" w:lineRule="auto"/>
        <w:ind w:left="5" w:right="14" w:firstLine="562"/>
        <w:jc w:val="both"/>
        <w:rPr>
          <w:b/>
          <w:sz w:val="22"/>
          <w:szCs w:val="22"/>
        </w:rPr>
      </w:pPr>
      <w:r w:rsidRPr="00670839">
        <w:rPr>
          <w:b/>
          <w:sz w:val="22"/>
          <w:szCs w:val="22"/>
        </w:rPr>
        <w:t>α) Αρχική καταχώριση</w:t>
      </w:r>
    </w:p>
    <w:p w14:paraId="1EBCB310" w14:textId="77777777" w:rsidR="00FF2F42" w:rsidRPr="00670839" w:rsidRDefault="00FF2F42" w:rsidP="00B82D0D">
      <w:pPr>
        <w:shd w:val="clear" w:color="auto" w:fill="FFFFFF"/>
        <w:spacing w:after="200" w:line="276" w:lineRule="auto"/>
        <w:ind w:left="5" w:right="14" w:firstLine="562"/>
        <w:jc w:val="both"/>
        <w:rPr>
          <w:sz w:val="22"/>
          <w:szCs w:val="22"/>
        </w:rPr>
      </w:pPr>
      <w:r w:rsidRPr="00670839">
        <w:rPr>
          <w:sz w:val="22"/>
          <w:szCs w:val="22"/>
        </w:rPr>
        <w:t xml:space="preserve">Τα </w:t>
      </w:r>
      <w:r w:rsidR="003F2BDF" w:rsidRPr="00670839">
        <w:rPr>
          <w:sz w:val="22"/>
          <w:szCs w:val="22"/>
        </w:rPr>
        <w:t xml:space="preserve">ενσώματα </w:t>
      </w:r>
      <w:r w:rsidRPr="00670839">
        <w:rPr>
          <w:sz w:val="22"/>
          <w:szCs w:val="22"/>
        </w:rPr>
        <w:t xml:space="preserve">πάγια περιουσιακά στοιχεία καταχωρίζονται αρχικά στο κόστος κτήσεως, το οποίο περιλαμβάνει κάθε δαπάνη που απαιτείται </w:t>
      </w:r>
      <w:r w:rsidR="00A1694C" w:rsidRPr="00670839">
        <w:rPr>
          <w:sz w:val="22"/>
          <w:szCs w:val="22"/>
        </w:rPr>
        <w:t xml:space="preserve">για να έλθει </w:t>
      </w:r>
      <w:r w:rsidRPr="00670839">
        <w:rPr>
          <w:sz w:val="22"/>
          <w:szCs w:val="22"/>
        </w:rPr>
        <w:t xml:space="preserve">το στοιχείο στην παρούσα κατάσταση ή θέση ή επιδιωκόμενη χρήση. </w:t>
      </w:r>
    </w:p>
    <w:p w14:paraId="1EBCB311" w14:textId="77777777" w:rsidR="00FF2F42" w:rsidRPr="00670839" w:rsidRDefault="00FF2F42" w:rsidP="00B82D0D">
      <w:pPr>
        <w:shd w:val="clear" w:color="auto" w:fill="FFFFFF"/>
        <w:spacing w:after="200" w:line="276" w:lineRule="auto"/>
        <w:ind w:left="5" w:right="14" w:firstLine="562"/>
        <w:jc w:val="both"/>
        <w:rPr>
          <w:sz w:val="22"/>
          <w:szCs w:val="22"/>
        </w:rPr>
      </w:pPr>
      <w:r w:rsidRPr="00670839">
        <w:rPr>
          <w:sz w:val="22"/>
          <w:szCs w:val="22"/>
        </w:rPr>
        <w:t xml:space="preserve">Ειδικότερα το κόστος των ιδιοπαραγόμενων πάγιων στοιχείων, συμπεριλαμβανομένων των βιολογικών, περιλαμβάνει το κόστος πρώτων υλών, αναλώσιμων υλικών, εργασίας και άλλο κόστος που σχετίζεται άμεσα με το εν λόγω πάγιο στοιχείο. Επιπλέον περιλαμβάνει μια εύλογη αναλογία σταθερών και μεταβλητών εξόδων που σχετίζονται έμμεσα με το </w:t>
      </w:r>
      <w:r w:rsidR="00503C91" w:rsidRPr="00670839">
        <w:rPr>
          <w:sz w:val="22"/>
          <w:szCs w:val="22"/>
        </w:rPr>
        <w:t>ιδιοπαραγόμενο</w:t>
      </w:r>
      <w:r w:rsidRPr="00670839">
        <w:rPr>
          <w:sz w:val="22"/>
          <w:szCs w:val="22"/>
        </w:rPr>
        <w:t xml:space="preserve"> πάγιο στοιχείο, στο βαθμό που τα ποσά αυτά αναφέρονται στην περίοδο κατασκευής</w:t>
      </w:r>
      <w:r w:rsidR="00F92643" w:rsidRPr="00670839">
        <w:rPr>
          <w:sz w:val="22"/>
          <w:szCs w:val="22"/>
        </w:rPr>
        <w:t xml:space="preserve"> ή παραγωγής</w:t>
      </w:r>
      <w:r w:rsidR="00DA7B4D">
        <w:rPr>
          <w:sz w:val="22"/>
          <w:szCs w:val="22"/>
        </w:rPr>
        <w:t xml:space="preserve">. Η εταιρεία </w:t>
      </w:r>
      <w:r w:rsidRPr="00670839">
        <w:rPr>
          <w:sz w:val="22"/>
          <w:szCs w:val="22"/>
        </w:rPr>
        <w:t xml:space="preserve">δεν </w:t>
      </w:r>
      <w:r w:rsidR="00DA7B4D">
        <w:rPr>
          <w:sz w:val="22"/>
          <w:szCs w:val="22"/>
        </w:rPr>
        <w:t>επιβαρύνει</w:t>
      </w:r>
      <w:r w:rsidRPr="00670839">
        <w:rPr>
          <w:sz w:val="22"/>
          <w:szCs w:val="22"/>
        </w:rPr>
        <w:t xml:space="preserve"> το κόστος των ιδιοπαραγόμενων πάγιων στοιχείων μακράς περιόδου κατασκευής ή παραγωγής με τόκους εντόκων υποχρεώσεων κατά το μέρος που αναλογούν σε αυτό.</w:t>
      </w:r>
    </w:p>
    <w:p w14:paraId="1EBCB312" w14:textId="77777777" w:rsidR="00F92643" w:rsidRPr="00670839" w:rsidRDefault="00F92643" w:rsidP="00B82D0D">
      <w:pPr>
        <w:shd w:val="clear" w:color="auto" w:fill="FFFFFF"/>
        <w:spacing w:after="200" w:line="276" w:lineRule="auto"/>
        <w:ind w:left="5" w:right="14" w:firstLine="562"/>
        <w:jc w:val="both"/>
        <w:rPr>
          <w:b/>
          <w:sz w:val="22"/>
          <w:szCs w:val="22"/>
        </w:rPr>
      </w:pPr>
      <w:r w:rsidRPr="00670839">
        <w:rPr>
          <w:b/>
          <w:sz w:val="22"/>
          <w:szCs w:val="22"/>
        </w:rPr>
        <w:t>β) Μεταγενέστερη αποτίμηση</w:t>
      </w:r>
    </w:p>
    <w:p w14:paraId="1EBCB313" w14:textId="77777777" w:rsidR="00FF2F42" w:rsidRPr="00670839" w:rsidRDefault="00FF2F42" w:rsidP="00B82D0D">
      <w:pPr>
        <w:shd w:val="clear" w:color="auto" w:fill="FFFFFF"/>
        <w:spacing w:after="200" w:line="276" w:lineRule="auto"/>
        <w:ind w:left="5" w:right="14" w:firstLine="562"/>
        <w:jc w:val="both"/>
        <w:rPr>
          <w:sz w:val="22"/>
          <w:szCs w:val="22"/>
        </w:rPr>
      </w:pPr>
      <w:r w:rsidRPr="00670839">
        <w:rPr>
          <w:sz w:val="22"/>
          <w:szCs w:val="22"/>
        </w:rPr>
        <w:t>Μεταγενέστερα της αρχικής καταχωρίσεως πάγια περιουσιακά στοιχεία αποτιμούνται στο αποσβέσιμο κόστος (αρχικό κόστος κτήσεως, πλέον κάθε μεταγενέστερη δαπάνη που πληροί τον ορισμό του περιουσιακού στοιχείου, μείον σωρευμένες αποσβέσεις και ζημίες απομειώσεως).</w:t>
      </w:r>
    </w:p>
    <w:p w14:paraId="1EBCB314" w14:textId="77777777" w:rsidR="00C74D88" w:rsidRPr="00670839" w:rsidRDefault="00C74D88" w:rsidP="00B82D0D">
      <w:pPr>
        <w:shd w:val="clear" w:color="auto" w:fill="FFFFFF"/>
        <w:spacing w:after="200" w:line="276" w:lineRule="auto"/>
        <w:ind w:left="5" w:right="14" w:firstLine="562"/>
        <w:jc w:val="both"/>
        <w:rPr>
          <w:sz w:val="22"/>
          <w:szCs w:val="22"/>
        </w:rPr>
      </w:pPr>
      <w:r w:rsidRPr="00670839">
        <w:rPr>
          <w:sz w:val="22"/>
          <w:szCs w:val="22"/>
        </w:rPr>
        <w:t>Οι αποσβέσεις των ενσωμάτων παγίων υπολογίζονται με την σταθερή μέθοδο μέσα στην ωφέλιμη ζωή τους, η οποία εκτιμήθηκε ως ακολούθως:</w:t>
      </w:r>
    </w:p>
    <w:p w14:paraId="0429D8C1" w14:textId="77777777" w:rsidR="00D53939" w:rsidRDefault="00EC6A59" w:rsidP="00D53939">
      <w:pPr>
        <w:numPr>
          <w:ilvl w:val="0"/>
          <w:numId w:val="6"/>
        </w:numPr>
        <w:shd w:val="clear" w:color="auto" w:fill="FFFFFF"/>
        <w:spacing w:after="200" w:line="276" w:lineRule="auto"/>
        <w:ind w:right="14"/>
        <w:jc w:val="both"/>
        <w:rPr>
          <w:sz w:val="22"/>
          <w:szCs w:val="22"/>
        </w:rPr>
      </w:pPr>
      <w:r w:rsidRPr="00D53939">
        <w:rPr>
          <w:sz w:val="22"/>
          <w:szCs w:val="22"/>
        </w:rPr>
        <w:t>Κτίρια και τεχνικά έργα: 25έτη.</w:t>
      </w:r>
    </w:p>
    <w:p w14:paraId="684F82A3" w14:textId="0D8D635F" w:rsidR="00D53939" w:rsidRPr="00D53939" w:rsidRDefault="00EC6A59" w:rsidP="00D53939">
      <w:pPr>
        <w:numPr>
          <w:ilvl w:val="0"/>
          <w:numId w:val="6"/>
        </w:numPr>
        <w:shd w:val="clear" w:color="auto" w:fill="FFFFFF"/>
        <w:spacing w:after="200" w:line="276" w:lineRule="auto"/>
        <w:ind w:right="14"/>
        <w:jc w:val="both"/>
        <w:rPr>
          <w:sz w:val="22"/>
          <w:szCs w:val="22"/>
        </w:rPr>
      </w:pPr>
      <w:r w:rsidRPr="00D53939">
        <w:rPr>
          <w:sz w:val="22"/>
          <w:szCs w:val="22"/>
        </w:rPr>
        <w:t xml:space="preserve">Μηχανήματα - Τεχνικές εγκαταστάσεις και λοιπός μηχανολογικός εξοπλισμός 10 έτη. </w:t>
      </w:r>
    </w:p>
    <w:p w14:paraId="59A150C5" w14:textId="77777777" w:rsidR="00D33998" w:rsidRPr="00D33998" w:rsidRDefault="00D33998" w:rsidP="00D33998">
      <w:pPr>
        <w:pStyle w:val="af2"/>
        <w:numPr>
          <w:ilvl w:val="0"/>
          <w:numId w:val="6"/>
        </w:numPr>
        <w:rPr>
          <w:rFonts w:ascii="Times New Roman" w:eastAsia="Times New Roman" w:hAnsi="Times New Roman"/>
          <w:lang w:eastAsia="el-GR"/>
        </w:rPr>
      </w:pPr>
      <w:r w:rsidRPr="00D33998">
        <w:rPr>
          <w:rFonts w:ascii="Times New Roman" w:eastAsia="Times New Roman" w:hAnsi="Times New Roman"/>
          <w:lang w:eastAsia="el-GR"/>
        </w:rPr>
        <w:t xml:space="preserve">Μεταφορικά μέσα φορτηγά κ.λπ. 8 έτη. </w:t>
      </w:r>
    </w:p>
    <w:p w14:paraId="101EED97" w14:textId="77777777" w:rsidR="00D53939" w:rsidRDefault="00EC6A59" w:rsidP="00D53939">
      <w:pPr>
        <w:numPr>
          <w:ilvl w:val="0"/>
          <w:numId w:val="6"/>
        </w:numPr>
        <w:shd w:val="clear" w:color="auto" w:fill="FFFFFF"/>
        <w:spacing w:after="200" w:line="276" w:lineRule="auto"/>
        <w:ind w:right="14"/>
        <w:jc w:val="both"/>
        <w:rPr>
          <w:sz w:val="22"/>
          <w:szCs w:val="22"/>
        </w:rPr>
      </w:pPr>
      <w:r w:rsidRPr="00AC6B08">
        <w:rPr>
          <w:sz w:val="22"/>
          <w:szCs w:val="22"/>
        </w:rPr>
        <w:t xml:space="preserve">Έπιπλα και εξοπλισμός γραφείων 10 έτη.  </w:t>
      </w:r>
    </w:p>
    <w:p w14:paraId="1EBCB319" w14:textId="21493264" w:rsidR="00FF2F42" w:rsidRPr="00D53939" w:rsidRDefault="00EC6A59" w:rsidP="00D53939">
      <w:pPr>
        <w:numPr>
          <w:ilvl w:val="0"/>
          <w:numId w:val="6"/>
        </w:numPr>
        <w:shd w:val="clear" w:color="auto" w:fill="FFFFFF"/>
        <w:spacing w:after="200" w:line="276" w:lineRule="auto"/>
        <w:ind w:right="14"/>
        <w:jc w:val="both"/>
        <w:rPr>
          <w:sz w:val="22"/>
          <w:szCs w:val="22"/>
        </w:rPr>
      </w:pPr>
      <w:r w:rsidRPr="00D53939">
        <w:rPr>
          <w:sz w:val="22"/>
          <w:szCs w:val="22"/>
        </w:rPr>
        <w:t>Ηλεκτρονικοί υπολογιστές 5 έτη.</w:t>
      </w:r>
    </w:p>
    <w:p w14:paraId="1EBCB31A" w14:textId="77777777" w:rsidR="00FF2F42" w:rsidRPr="00670839" w:rsidRDefault="00FF2F42" w:rsidP="00701E9D">
      <w:pPr>
        <w:shd w:val="clear" w:color="auto" w:fill="FFFFFF"/>
        <w:spacing w:line="276" w:lineRule="auto"/>
        <w:ind w:left="6" w:right="11" w:firstLine="561"/>
        <w:jc w:val="both"/>
        <w:rPr>
          <w:sz w:val="22"/>
          <w:szCs w:val="22"/>
        </w:rPr>
      </w:pPr>
      <w:r w:rsidRPr="00670839">
        <w:rPr>
          <w:sz w:val="22"/>
          <w:szCs w:val="22"/>
        </w:rPr>
        <w:t>Ζημία απομειώσεως καταχωρίζεται όταν εκτιμάται ότι η λογιστική αξία του στοιχείου έχει υπερβεί την ανακτήσιμη αξία του.</w:t>
      </w:r>
    </w:p>
    <w:p w14:paraId="1EBCB31B" w14:textId="77777777" w:rsidR="00F92643" w:rsidRDefault="00F92643" w:rsidP="00701E9D">
      <w:pPr>
        <w:shd w:val="clear" w:color="auto" w:fill="FFFFFF"/>
        <w:spacing w:line="276" w:lineRule="auto"/>
        <w:ind w:left="6" w:right="11" w:firstLine="561"/>
        <w:jc w:val="both"/>
        <w:rPr>
          <w:sz w:val="22"/>
          <w:szCs w:val="22"/>
        </w:rPr>
      </w:pPr>
      <w:r w:rsidRPr="00670839">
        <w:rPr>
          <w:sz w:val="22"/>
          <w:szCs w:val="22"/>
        </w:rPr>
        <w:t>Οι λογιστικές αξίες των πάγιων περιουσιακών στοιχείων τ</w:t>
      </w:r>
      <w:r w:rsidR="00EC6A59">
        <w:rPr>
          <w:sz w:val="22"/>
          <w:szCs w:val="22"/>
        </w:rPr>
        <w:t>ου</w:t>
      </w:r>
      <w:r w:rsidRPr="00670839">
        <w:rPr>
          <w:sz w:val="22"/>
          <w:szCs w:val="22"/>
        </w:rPr>
        <w:t xml:space="preserve"> </w:t>
      </w:r>
      <w:r w:rsidR="00EC6A59">
        <w:rPr>
          <w:sz w:val="22"/>
          <w:szCs w:val="22"/>
        </w:rPr>
        <w:t>Συνεταιρισμού</w:t>
      </w:r>
      <w:r w:rsidRPr="00670839">
        <w:rPr>
          <w:sz w:val="22"/>
          <w:szCs w:val="22"/>
        </w:rPr>
        <w:t xml:space="preserve"> ελέγχονται για απομείωση όταν υπάρχουν ενδείξεις ότι οι λογιστικές αξίες τους είναι μεγαλύτερες από τις ανακτήσιμες. Στην περίπτωση αυτή υπολογίζεται η ανακτήσιμη αξί</w:t>
      </w:r>
      <w:r w:rsidR="0030458D" w:rsidRPr="00670839">
        <w:rPr>
          <w:sz w:val="22"/>
          <w:szCs w:val="22"/>
        </w:rPr>
        <w:t>α</w:t>
      </w:r>
      <w:r w:rsidRPr="00670839">
        <w:rPr>
          <w:sz w:val="22"/>
          <w:szCs w:val="22"/>
        </w:rPr>
        <w:t xml:space="preserve"> των </w:t>
      </w:r>
      <w:r w:rsidR="0030458D" w:rsidRPr="00670839">
        <w:rPr>
          <w:sz w:val="22"/>
          <w:szCs w:val="22"/>
        </w:rPr>
        <w:t xml:space="preserve">πάγιων </w:t>
      </w:r>
      <w:r w:rsidRPr="00670839">
        <w:rPr>
          <w:sz w:val="22"/>
          <w:szCs w:val="22"/>
        </w:rPr>
        <w:t>περιουσιακών στοιχείων και αν οι λογιστικές αξίες υπερβαίνουν τ</w:t>
      </w:r>
      <w:r w:rsidR="0030458D" w:rsidRPr="00670839">
        <w:rPr>
          <w:sz w:val="22"/>
          <w:szCs w:val="22"/>
        </w:rPr>
        <w:t>ην</w:t>
      </w:r>
      <w:r w:rsidRPr="00670839">
        <w:rPr>
          <w:sz w:val="22"/>
          <w:szCs w:val="22"/>
        </w:rPr>
        <w:t xml:space="preserve"> εκτιμώμεν</w:t>
      </w:r>
      <w:r w:rsidR="0030458D" w:rsidRPr="00670839">
        <w:rPr>
          <w:sz w:val="22"/>
          <w:szCs w:val="22"/>
        </w:rPr>
        <w:t>η</w:t>
      </w:r>
      <w:r w:rsidRPr="00670839">
        <w:rPr>
          <w:sz w:val="22"/>
          <w:szCs w:val="22"/>
        </w:rPr>
        <w:t xml:space="preserve"> ανακτήσιμ</w:t>
      </w:r>
      <w:r w:rsidR="0030458D" w:rsidRPr="00670839">
        <w:rPr>
          <w:sz w:val="22"/>
          <w:szCs w:val="22"/>
        </w:rPr>
        <w:t>η αξία</w:t>
      </w:r>
      <w:r w:rsidRPr="00670839">
        <w:rPr>
          <w:sz w:val="22"/>
          <w:szCs w:val="22"/>
        </w:rPr>
        <w:t xml:space="preserve">, </w:t>
      </w:r>
      <w:r w:rsidR="0030458D" w:rsidRPr="00670839">
        <w:rPr>
          <w:sz w:val="22"/>
          <w:szCs w:val="22"/>
        </w:rPr>
        <w:t>η σχετική διαφορά καταχ</w:t>
      </w:r>
      <w:r w:rsidRPr="00670839">
        <w:rPr>
          <w:sz w:val="22"/>
          <w:szCs w:val="22"/>
        </w:rPr>
        <w:t xml:space="preserve">ωρίζεται </w:t>
      </w:r>
      <w:r w:rsidR="0030458D" w:rsidRPr="00670839">
        <w:rPr>
          <w:sz w:val="22"/>
          <w:szCs w:val="22"/>
        </w:rPr>
        <w:t xml:space="preserve">ως </w:t>
      </w:r>
      <w:r w:rsidRPr="00670839">
        <w:rPr>
          <w:sz w:val="22"/>
          <w:szCs w:val="22"/>
        </w:rPr>
        <w:t>ζημία απομείωσης στην κατάσταση αποτελεσμάτων. Το ανακτήσιμο ποσό των περιουσιακών στοιχείων είναι το μεγαλύτερο μεταξύ της εύλογης αξίας (μείον τα απαιτούμενα για την πώληση έξοδα) και της αξίας χρήσ</w:t>
      </w:r>
      <w:r w:rsidR="007135DF" w:rsidRPr="00670839">
        <w:rPr>
          <w:sz w:val="22"/>
          <w:szCs w:val="22"/>
        </w:rPr>
        <w:t>εω</w:t>
      </w:r>
      <w:r w:rsidRPr="00670839">
        <w:rPr>
          <w:sz w:val="22"/>
          <w:szCs w:val="22"/>
        </w:rPr>
        <w:t xml:space="preserve">ς αυτών. </w:t>
      </w:r>
    </w:p>
    <w:p w14:paraId="1EBCB31C" w14:textId="77777777" w:rsidR="00701E9D" w:rsidRPr="00670839" w:rsidRDefault="00701E9D" w:rsidP="00701E9D">
      <w:pPr>
        <w:shd w:val="clear" w:color="auto" w:fill="FFFFFF"/>
        <w:spacing w:line="276" w:lineRule="auto"/>
        <w:ind w:left="6" w:right="11" w:firstLine="561"/>
        <w:jc w:val="both"/>
        <w:rPr>
          <w:sz w:val="22"/>
          <w:szCs w:val="22"/>
        </w:rPr>
      </w:pPr>
    </w:p>
    <w:p w14:paraId="1EBCB31D" w14:textId="77777777" w:rsidR="00942BB3" w:rsidRPr="00670839" w:rsidRDefault="00942BB3" w:rsidP="00B82D0D">
      <w:pPr>
        <w:shd w:val="clear" w:color="auto" w:fill="FFFFFF"/>
        <w:spacing w:after="200" w:line="276" w:lineRule="auto"/>
        <w:ind w:left="5" w:right="14" w:firstLine="562"/>
        <w:jc w:val="both"/>
        <w:rPr>
          <w:b/>
          <w:sz w:val="22"/>
          <w:szCs w:val="22"/>
        </w:rPr>
      </w:pPr>
      <w:r w:rsidRPr="00670839">
        <w:rPr>
          <w:b/>
          <w:sz w:val="22"/>
          <w:szCs w:val="22"/>
        </w:rPr>
        <w:t>γ) Διαγραφή</w:t>
      </w:r>
    </w:p>
    <w:p w14:paraId="1EBCB31E" w14:textId="77777777" w:rsidR="00C74D88" w:rsidRPr="00670839" w:rsidRDefault="00C74D88" w:rsidP="00B82D0D">
      <w:pPr>
        <w:shd w:val="clear" w:color="auto" w:fill="FFFFFF"/>
        <w:spacing w:after="200" w:line="276" w:lineRule="auto"/>
        <w:ind w:left="5" w:right="14" w:firstLine="562"/>
        <w:jc w:val="both"/>
        <w:rPr>
          <w:sz w:val="22"/>
          <w:szCs w:val="22"/>
        </w:rPr>
      </w:pPr>
      <w:r w:rsidRPr="00670839">
        <w:rPr>
          <w:sz w:val="22"/>
          <w:szCs w:val="22"/>
        </w:rPr>
        <w:lastRenderedPageBreak/>
        <w:t xml:space="preserve">Τα ενσώματα πάγια </w:t>
      </w:r>
      <w:r w:rsidR="00942BB3" w:rsidRPr="00670839">
        <w:rPr>
          <w:sz w:val="22"/>
          <w:szCs w:val="22"/>
        </w:rPr>
        <w:t xml:space="preserve">στοιχεία </w:t>
      </w:r>
      <w:r w:rsidRPr="00670839">
        <w:rPr>
          <w:sz w:val="22"/>
          <w:szCs w:val="22"/>
        </w:rPr>
        <w:t>διαγράφ</w:t>
      </w:r>
      <w:r w:rsidR="006B5A04">
        <w:rPr>
          <w:sz w:val="22"/>
          <w:szCs w:val="22"/>
        </w:rPr>
        <w:t>ονται κατά την πώλησή τους ή αν ο Συνεταιρισμός</w:t>
      </w:r>
      <w:r w:rsidRPr="00670839">
        <w:rPr>
          <w:sz w:val="22"/>
          <w:szCs w:val="22"/>
        </w:rPr>
        <w:t xml:space="preserve"> δεν αναμένει μελλοντικά οικονομικά οφέλη από τη χρησιμοποίησή τους ή την πώλησή τους. </w:t>
      </w:r>
    </w:p>
    <w:p w14:paraId="1EBCB31F" w14:textId="77777777" w:rsidR="00503C91" w:rsidRPr="00670839" w:rsidRDefault="003F2BDF" w:rsidP="00B82D0D">
      <w:pPr>
        <w:shd w:val="clear" w:color="auto" w:fill="FFFFFF"/>
        <w:spacing w:after="200" w:line="276" w:lineRule="auto"/>
        <w:ind w:left="5" w:right="14" w:hanging="5"/>
        <w:jc w:val="both"/>
        <w:rPr>
          <w:b/>
          <w:sz w:val="22"/>
          <w:szCs w:val="22"/>
        </w:rPr>
      </w:pPr>
      <w:r w:rsidRPr="00670839">
        <w:rPr>
          <w:b/>
          <w:sz w:val="22"/>
          <w:szCs w:val="22"/>
        </w:rPr>
        <w:t xml:space="preserve">3.1.2. </w:t>
      </w:r>
      <w:r w:rsidR="00503C91" w:rsidRPr="00670839">
        <w:rPr>
          <w:b/>
          <w:sz w:val="22"/>
          <w:szCs w:val="22"/>
        </w:rPr>
        <w:t xml:space="preserve">Άυλα πάγια περιουσιακά στοιχεία </w:t>
      </w:r>
    </w:p>
    <w:p w14:paraId="1EBCB320" w14:textId="77777777" w:rsidR="00503C91" w:rsidRPr="00670839" w:rsidRDefault="00503C91" w:rsidP="00B82D0D">
      <w:pPr>
        <w:shd w:val="clear" w:color="auto" w:fill="FFFFFF"/>
        <w:spacing w:after="200" w:line="276" w:lineRule="auto"/>
        <w:ind w:left="5" w:right="14" w:firstLine="562"/>
        <w:jc w:val="both"/>
        <w:rPr>
          <w:sz w:val="22"/>
          <w:szCs w:val="22"/>
        </w:rPr>
      </w:pPr>
      <w:r w:rsidRPr="00670839">
        <w:rPr>
          <w:sz w:val="22"/>
          <w:szCs w:val="22"/>
        </w:rPr>
        <w:t xml:space="preserve">Τα </w:t>
      </w:r>
      <w:r w:rsidR="00C74D88" w:rsidRPr="00670839">
        <w:rPr>
          <w:sz w:val="22"/>
          <w:szCs w:val="22"/>
        </w:rPr>
        <w:t>άυλα</w:t>
      </w:r>
      <w:r w:rsidRPr="00670839">
        <w:rPr>
          <w:sz w:val="22"/>
          <w:szCs w:val="22"/>
        </w:rPr>
        <w:t xml:space="preserve"> πάγια περιουσιακά στοιχεία περιλαμβάνουν άδειες – παραχωρήσεις - δικαιώματα, λογισμικά προγράμματα, εμπορικές επωνυμίες και εμπορικά σήματα. </w:t>
      </w:r>
    </w:p>
    <w:p w14:paraId="1EBCB321" w14:textId="77777777" w:rsidR="00503C91" w:rsidRPr="00670839" w:rsidRDefault="00503C91" w:rsidP="00B82D0D">
      <w:pPr>
        <w:shd w:val="clear" w:color="auto" w:fill="FFFFFF"/>
        <w:spacing w:after="200" w:line="276" w:lineRule="auto"/>
        <w:ind w:left="5" w:right="14" w:firstLine="562"/>
        <w:jc w:val="both"/>
        <w:rPr>
          <w:sz w:val="22"/>
          <w:szCs w:val="22"/>
        </w:rPr>
      </w:pPr>
      <w:r w:rsidRPr="00670839">
        <w:rPr>
          <w:sz w:val="22"/>
          <w:szCs w:val="22"/>
        </w:rPr>
        <w:t>Η αξία των αδειών – παραχωρήσεων - δικαιωμάτων περιλαμβάνει το κόστος κτήσ</w:t>
      </w:r>
      <w:r w:rsidR="00942BB3" w:rsidRPr="00670839">
        <w:rPr>
          <w:sz w:val="22"/>
          <w:szCs w:val="22"/>
        </w:rPr>
        <w:t>εω</w:t>
      </w:r>
      <w:r w:rsidRPr="00670839">
        <w:rPr>
          <w:sz w:val="22"/>
          <w:szCs w:val="22"/>
        </w:rPr>
        <w:t>ς των εν λόγω στοιχείων</w:t>
      </w:r>
      <w:r w:rsidR="00C74D88" w:rsidRPr="00670839">
        <w:rPr>
          <w:sz w:val="22"/>
          <w:szCs w:val="22"/>
        </w:rPr>
        <w:t>,</w:t>
      </w:r>
      <w:r w:rsidRPr="00670839">
        <w:rPr>
          <w:sz w:val="22"/>
          <w:szCs w:val="22"/>
        </w:rPr>
        <w:t xml:space="preserve"> καθώς και κάθε δαπάνη που έχει μεταγενέστερα πραγματοποιηθεί για την επέκταση της διάρκειας της ισχύος τους, μειωμένη κατά το ποσό των σωρευμένων αποσβέσεων και απομειώσεων της αξίας τους.</w:t>
      </w:r>
    </w:p>
    <w:p w14:paraId="1EBCB322" w14:textId="77777777" w:rsidR="00942BB3" w:rsidRPr="00670839" w:rsidRDefault="00503C91" w:rsidP="00B82D0D">
      <w:pPr>
        <w:shd w:val="clear" w:color="auto" w:fill="FFFFFF"/>
        <w:spacing w:after="200" w:line="276" w:lineRule="auto"/>
        <w:ind w:left="5" w:right="14" w:firstLine="562"/>
        <w:jc w:val="both"/>
        <w:rPr>
          <w:sz w:val="22"/>
          <w:szCs w:val="22"/>
        </w:rPr>
      </w:pPr>
      <w:r w:rsidRPr="00670839">
        <w:rPr>
          <w:sz w:val="22"/>
          <w:szCs w:val="22"/>
        </w:rPr>
        <w:t xml:space="preserve">Η αξία των λογισμικών προγραμμάτων περιλαμβάνει το κόστος αγοράς λογισμικών προγραμμάτων καθώς και κάθε δαπάνη που έχει πραγματοποιηθεί προκειμένου αυτά να τεθούν σε καθεστώς λειτουργίας, μειωμένη κατά το ποσό των σωρευμένων αποσβέσεων και τυχόν απομειώσεων της αξίας τους. Σημαντικές μεταγενέστερες δαπάνες κεφαλαιοποιούνται στα λογισμικά προγράμματα όταν προσαυξάνουν την απόδοση τους πέραν των αρχικών προδιαγραφών. </w:t>
      </w:r>
    </w:p>
    <w:p w14:paraId="1EBCB323" w14:textId="77777777" w:rsidR="00503C91" w:rsidRPr="00670839" w:rsidRDefault="00503C91" w:rsidP="00B82D0D">
      <w:pPr>
        <w:shd w:val="clear" w:color="auto" w:fill="FFFFFF"/>
        <w:spacing w:after="200" w:line="276" w:lineRule="auto"/>
        <w:ind w:left="5" w:right="14" w:firstLine="562"/>
        <w:jc w:val="both"/>
        <w:rPr>
          <w:sz w:val="22"/>
          <w:szCs w:val="22"/>
        </w:rPr>
      </w:pPr>
      <w:r w:rsidRPr="00670839">
        <w:rPr>
          <w:sz w:val="22"/>
          <w:szCs w:val="22"/>
        </w:rPr>
        <w:t>Η απόσβεση των αδειών – παραχωρήσεων - δικαιωμάτων λογίζετα</w:t>
      </w:r>
      <w:r w:rsidR="00942BB3" w:rsidRPr="00670839">
        <w:rPr>
          <w:sz w:val="22"/>
          <w:szCs w:val="22"/>
        </w:rPr>
        <w:t>ι βάσει της σταθερής μεθόδου απο</w:t>
      </w:r>
      <w:r w:rsidRPr="00670839">
        <w:rPr>
          <w:sz w:val="22"/>
          <w:szCs w:val="22"/>
        </w:rPr>
        <w:t>σβ</w:t>
      </w:r>
      <w:r w:rsidR="00942BB3" w:rsidRPr="00670839">
        <w:rPr>
          <w:sz w:val="22"/>
          <w:szCs w:val="22"/>
        </w:rPr>
        <w:t>έ</w:t>
      </w:r>
      <w:r w:rsidRPr="00670839">
        <w:rPr>
          <w:sz w:val="22"/>
          <w:szCs w:val="22"/>
        </w:rPr>
        <w:t>σ</w:t>
      </w:r>
      <w:r w:rsidR="00942BB3" w:rsidRPr="00670839">
        <w:rPr>
          <w:sz w:val="22"/>
          <w:szCs w:val="22"/>
        </w:rPr>
        <w:t>εω</w:t>
      </w:r>
      <w:r w:rsidRPr="00670839">
        <w:rPr>
          <w:sz w:val="22"/>
          <w:szCs w:val="22"/>
        </w:rPr>
        <w:t>ς εντός της περιόδου ισχύος τους. Η απόσβεση των λογισμικών προγραμμάτων λογίζετα</w:t>
      </w:r>
      <w:r w:rsidR="00942BB3" w:rsidRPr="00670839">
        <w:rPr>
          <w:sz w:val="22"/>
          <w:szCs w:val="22"/>
        </w:rPr>
        <w:t>ι βάσει της σταθερής μεθόδου απο</w:t>
      </w:r>
      <w:r w:rsidRPr="00670839">
        <w:rPr>
          <w:sz w:val="22"/>
          <w:szCs w:val="22"/>
        </w:rPr>
        <w:t>σβ</w:t>
      </w:r>
      <w:r w:rsidR="00942BB3" w:rsidRPr="00670839">
        <w:rPr>
          <w:sz w:val="22"/>
          <w:szCs w:val="22"/>
        </w:rPr>
        <w:t>έ</w:t>
      </w:r>
      <w:r w:rsidRPr="00670839">
        <w:rPr>
          <w:sz w:val="22"/>
          <w:szCs w:val="22"/>
        </w:rPr>
        <w:t>σ</w:t>
      </w:r>
      <w:r w:rsidR="00942BB3" w:rsidRPr="00670839">
        <w:rPr>
          <w:sz w:val="22"/>
          <w:szCs w:val="22"/>
        </w:rPr>
        <w:t>εω</w:t>
      </w:r>
      <w:r w:rsidRPr="00670839">
        <w:rPr>
          <w:sz w:val="22"/>
          <w:szCs w:val="22"/>
        </w:rPr>
        <w:t xml:space="preserve">ς </w:t>
      </w:r>
      <w:r w:rsidR="00476D3C" w:rsidRPr="00670839">
        <w:rPr>
          <w:sz w:val="22"/>
          <w:szCs w:val="22"/>
        </w:rPr>
        <w:t>σε</w:t>
      </w:r>
      <w:r w:rsidR="00942BB3" w:rsidRPr="00670839">
        <w:rPr>
          <w:sz w:val="22"/>
          <w:szCs w:val="22"/>
        </w:rPr>
        <w:t xml:space="preserve"> </w:t>
      </w:r>
      <w:r w:rsidR="00BA3382">
        <w:rPr>
          <w:sz w:val="22"/>
          <w:szCs w:val="22"/>
        </w:rPr>
        <w:t>5</w:t>
      </w:r>
      <w:r w:rsidR="00942BB3" w:rsidRPr="00670839">
        <w:rPr>
          <w:sz w:val="22"/>
          <w:szCs w:val="22"/>
        </w:rPr>
        <w:t xml:space="preserve"> </w:t>
      </w:r>
      <w:r w:rsidR="00476D3C" w:rsidRPr="00670839">
        <w:rPr>
          <w:sz w:val="22"/>
          <w:szCs w:val="22"/>
        </w:rPr>
        <w:t>έτη</w:t>
      </w:r>
      <w:r w:rsidRPr="00670839">
        <w:rPr>
          <w:sz w:val="22"/>
          <w:szCs w:val="22"/>
        </w:rPr>
        <w:t xml:space="preserve">. </w:t>
      </w:r>
    </w:p>
    <w:p w14:paraId="1EBCB324" w14:textId="77777777" w:rsidR="007135DF" w:rsidRPr="00670839" w:rsidRDefault="00503C91" w:rsidP="00B82D0D">
      <w:pPr>
        <w:shd w:val="clear" w:color="auto" w:fill="FFFFFF"/>
        <w:spacing w:after="200" w:line="276" w:lineRule="auto"/>
        <w:ind w:left="5" w:right="14" w:firstLine="562"/>
        <w:jc w:val="both"/>
        <w:rPr>
          <w:sz w:val="22"/>
          <w:szCs w:val="22"/>
        </w:rPr>
      </w:pPr>
      <w:r w:rsidRPr="00670839">
        <w:rPr>
          <w:sz w:val="22"/>
          <w:szCs w:val="22"/>
        </w:rPr>
        <w:t>Τα εμπορικά σήματα δεν αποσβένονται καθώς θεωρείται ότι δεν έχουν ορισμένη διάρκεια ωφέλιμης ζωής, υπόκεινται όμως σε ετήσιο έλεγχο απομε</w:t>
      </w:r>
      <w:r w:rsidR="00476D3C" w:rsidRPr="00670839">
        <w:rPr>
          <w:sz w:val="22"/>
          <w:szCs w:val="22"/>
        </w:rPr>
        <w:t>ιώσεως</w:t>
      </w:r>
      <w:r w:rsidR="007135DF" w:rsidRPr="00670839">
        <w:rPr>
          <w:sz w:val="22"/>
          <w:szCs w:val="22"/>
        </w:rPr>
        <w:t xml:space="preserve"> της αξίας τους</w:t>
      </w:r>
      <w:r w:rsidRPr="00670839">
        <w:rPr>
          <w:sz w:val="22"/>
          <w:szCs w:val="22"/>
        </w:rPr>
        <w:t xml:space="preserve">. </w:t>
      </w:r>
    </w:p>
    <w:p w14:paraId="1EBCB325" w14:textId="77777777" w:rsidR="00503C91" w:rsidRPr="00670839" w:rsidRDefault="00503C91" w:rsidP="00B82D0D">
      <w:pPr>
        <w:shd w:val="clear" w:color="auto" w:fill="FFFFFF"/>
        <w:spacing w:after="200" w:line="276" w:lineRule="auto"/>
        <w:ind w:left="5" w:right="14" w:firstLine="562"/>
        <w:jc w:val="both"/>
        <w:rPr>
          <w:sz w:val="22"/>
          <w:szCs w:val="22"/>
        </w:rPr>
      </w:pPr>
      <w:r w:rsidRPr="00670839">
        <w:rPr>
          <w:sz w:val="22"/>
          <w:szCs w:val="22"/>
        </w:rPr>
        <w:t>Η απόσβεση όλων των ανωτέρω στοιχείων περιλαμβάνεται στην κατάσταση αποτελεσμάτων.</w:t>
      </w:r>
    </w:p>
    <w:p w14:paraId="1EBCB326" w14:textId="77777777" w:rsidR="00FF2F42" w:rsidRPr="00670839" w:rsidRDefault="00476D3C" w:rsidP="00B82D0D">
      <w:pPr>
        <w:shd w:val="clear" w:color="auto" w:fill="FFFFFF"/>
        <w:spacing w:after="200" w:line="276" w:lineRule="auto"/>
        <w:ind w:left="5" w:right="14" w:hanging="5"/>
        <w:jc w:val="both"/>
        <w:rPr>
          <w:b/>
          <w:sz w:val="22"/>
          <w:szCs w:val="22"/>
        </w:rPr>
      </w:pPr>
      <w:r w:rsidRPr="00670839">
        <w:rPr>
          <w:b/>
          <w:sz w:val="22"/>
          <w:szCs w:val="22"/>
        </w:rPr>
        <w:t>3.1.</w:t>
      </w:r>
      <w:r w:rsidR="00377285" w:rsidRPr="00670839">
        <w:rPr>
          <w:b/>
          <w:sz w:val="22"/>
          <w:szCs w:val="22"/>
        </w:rPr>
        <w:t>3</w:t>
      </w:r>
      <w:r w:rsidR="00FF2F42" w:rsidRPr="00670839">
        <w:rPr>
          <w:b/>
          <w:sz w:val="22"/>
          <w:szCs w:val="22"/>
        </w:rPr>
        <w:t>. Χρηματοοικονομικά περιουσιακά στοιχεία</w:t>
      </w:r>
    </w:p>
    <w:p w14:paraId="1EBCB327" w14:textId="77777777" w:rsidR="007135DF" w:rsidRPr="00670839" w:rsidRDefault="007135DF" w:rsidP="00B82D0D">
      <w:pPr>
        <w:shd w:val="clear" w:color="auto" w:fill="FFFFFF"/>
        <w:spacing w:after="200" w:line="276" w:lineRule="auto"/>
        <w:ind w:left="5" w:right="14" w:hanging="5"/>
        <w:jc w:val="both"/>
        <w:rPr>
          <w:b/>
          <w:sz w:val="22"/>
          <w:szCs w:val="22"/>
        </w:rPr>
      </w:pPr>
      <w:r w:rsidRPr="00670839">
        <w:rPr>
          <w:b/>
          <w:sz w:val="22"/>
          <w:szCs w:val="22"/>
        </w:rPr>
        <w:t>3.1.3.1. Συμμετοχές</w:t>
      </w:r>
    </w:p>
    <w:p w14:paraId="1EBCB328" w14:textId="77777777" w:rsidR="007135DF" w:rsidRPr="00670839" w:rsidRDefault="007135DF" w:rsidP="00B82D0D">
      <w:pPr>
        <w:shd w:val="clear" w:color="auto" w:fill="FFFFFF"/>
        <w:spacing w:after="200" w:line="276" w:lineRule="auto"/>
        <w:ind w:left="5" w:right="14" w:firstLine="562"/>
        <w:jc w:val="both"/>
        <w:rPr>
          <w:sz w:val="22"/>
          <w:szCs w:val="22"/>
        </w:rPr>
      </w:pPr>
      <w:r w:rsidRPr="00670839">
        <w:rPr>
          <w:sz w:val="22"/>
          <w:szCs w:val="22"/>
        </w:rPr>
        <w:t>Οι συμμετοχές παρακολουθούνται στο κόστος κτήσεως υποκείμενες σε έλεγχο απομε</w:t>
      </w:r>
      <w:r w:rsidR="00B65499" w:rsidRPr="00670839">
        <w:rPr>
          <w:sz w:val="22"/>
          <w:szCs w:val="22"/>
        </w:rPr>
        <w:t>ιώ</w:t>
      </w:r>
      <w:r w:rsidRPr="00670839">
        <w:rPr>
          <w:sz w:val="22"/>
          <w:szCs w:val="22"/>
        </w:rPr>
        <w:t>σ</w:t>
      </w:r>
      <w:r w:rsidR="00B65499" w:rsidRPr="00670839">
        <w:rPr>
          <w:sz w:val="22"/>
          <w:szCs w:val="22"/>
        </w:rPr>
        <w:t>εω</w:t>
      </w:r>
      <w:r w:rsidRPr="00670839">
        <w:rPr>
          <w:sz w:val="22"/>
          <w:szCs w:val="22"/>
        </w:rPr>
        <w:t xml:space="preserve">ς της αξίας τους όταν υπάρχουν ενδείξεις ή γεγονότα που υποδεικνύουν ότι η λογιστική αξία τους ενδέχεται να μην είναι ανακτήσιμη. Ζημίες </w:t>
      </w:r>
      <w:r w:rsidR="00B65499" w:rsidRPr="00670839">
        <w:rPr>
          <w:sz w:val="22"/>
          <w:szCs w:val="22"/>
        </w:rPr>
        <w:t>απομειώσεως</w:t>
      </w:r>
      <w:r w:rsidRPr="00670839">
        <w:rPr>
          <w:sz w:val="22"/>
          <w:szCs w:val="22"/>
        </w:rPr>
        <w:t xml:space="preserve"> </w:t>
      </w:r>
      <w:r w:rsidR="00B65499" w:rsidRPr="00670839">
        <w:rPr>
          <w:sz w:val="22"/>
          <w:szCs w:val="22"/>
        </w:rPr>
        <w:t>καταχ</w:t>
      </w:r>
      <w:r w:rsidRPr="00670839">
        <w:rPr>
          <w:sz w:val="22"/>
          <w:szCs w:val="22"/>
        </w:rPr>
        <w:t xml:space="preserve">ωρίζονται όταν η λογιστική αξία των συμμετοχών υπερβαίνει την ανακτήσιμη αξία τους. </w:t>
      </w:r>
      <w:r w:rsidR="00B65499" w:rsidRPr="00670839">
        <w:rPr>
          <w:sz w:val="22"/>
          <w:szCs w:val="22"/>
        </w:rPr>
        <w:t>Ως</w:t>
      </w:r>
      <w:r w:rsidRPr="00670839">
        <w:rPr>
          <w:sz w:val="22"/>
          <w:szCs w:val="22"/>
        </w:rPr>
        <w:t xml:space="preserve"> ανακτήσιμη αξία </w:t>
      </w:r>
      <w:r w:rsidR="00B65499" w:rsidRPr="00670839">
        <w:rPr>
          <w:sz w:val="22"/>
          <w:szCs w:val="22"/>
        </w:rPr>
        <w:t>θεωρείται η αξία χρήσεως</w:t>
      </w:r>
      <w:r w:rsidRPr="00670839">
        <w:rPr>
          <w:sz w:val="22"/>
          <w:szCs w:val="22"/>
        </w:rPr>
        <w:t xml:space="preserve"> που είναι η παρούσα αξία των αναμενόμενων μελλοντικών χρηματοροών από την συμμετοχή, στην επόμενη πενταετία και της υπολειμματικής της αξίας στο τέλος της πενταετίας.</w:t>
      </w:r>
    </w:p>
    <w:p w14:paraId="1EBCB329" w14:textId="77777777" w:rsidR="007135DF" w:rsidRPr="00670839" w:rsidRDefault="007135DF" w:rsidP="00B82D0D">
      <w:pPr>
        <w:shd w:val="clear" w:color="auto" w:fill="FFFFFF"/>
        <w:spacing w:after="200" w:line="276" w:lineRule="auto"/>
        <w:ind w:left="5" w:right="14" w:hanging="5"/>
        <w:jc w:val="both"/>
        <w:rPr>
          <w:b/>
          <w:sz w:val="22"/>
          <w:szCs w:val="22"/>
        </w:rPr>
      </w:pPr>
      <w:r w:rsidRPr="00670839">
        <w:rPr>
          <w:b/>
          <w:sz w:val="22"/>
          <w:szCs w:val="22"/>
        </w:rPr>
        <w:t>3.1.3.2. Λοιπά χρηματοοικονομικά περιουσιακά στοιχεία</w:t>
      </w:r>
    </w:p>
    <w:p w14:paraId="1EBCB32A" w14:textId="77777777" w:rsidR="00713F0B" w:rsidRPr="00670839" w:rsidRDefault="00713F0B" w:rsidP="00B82D0D">
      <w:pPr>
        <w:shd w:val="clear" w:color="auto" w:fill="FFFFFF"/>
        <w:spacing w:after="200" w:line="276" w:lineRule="auto"/>
        <w:ind w:left="5" w:right="14" w:firstLine="562"/>
        <w:jc w:val="both"/>
        <w:rPr>
          <w:b/>
          <w:sz w:val="22"/>
          <w:szCs w:val="22"/>
        </w:rPr>
      </w:pPr>
      <w:r w:rsidRPr="00670839">
        <w:rPr>
          <w:b/>
          <w:sz w:val="22"/>
          <w:szCs w:val="22"/>
        </w:rPr>
        <w:t>α) Αρχική καταχώριση</w:t>
      </w:r>
    </w:p>
    <w:p w14:paraId="1EBCB32B" w14:textId="77777777" w:rsidR="00713F0B" w:rsidRPr="00670839" w:rsidRDefault="00713F0B" w:rsidP="00B82D0D">
      <w:pPr>
        <w:shd w:val="clear" w:color="auto" w:fill="FFFFFF"/>
        <w:spacing w:after="200" w:line="276" w:lineRule="auto"/>
        <w:ind w:left="5" w:right="14" w:firstLine="562"/>
        <w:jc w:val="both"/>
        <w:rPr>
          <w:sz w:val="22"/>
          <w:szCs w:val="22"/>
        </w:rPr>
      </w:pPr>
      <w:r w:rsidRPr="00670839">
        <w:rPr>
          <w:sz w:val="22"/>
          <w:szCs w:val="22"/>
        </w:rPr>
        <w:t>Όλα τα χρηματοοικονομικά περιουσιακά στοιχεία καταχωρίζονται αρχικά στο κόστος κτήσεως, δηλαδή στο κόστος που απαιτήθηκε για την απόκτηση τους. Το κόστος κτήσεως περιλαμβάνει το σύνολο των ταμειακών διαθεσίμων (ή ταμειακών ισοδύναμων) ή την εύλογη αξία άλλου ανταλλάγματος που διατέθηκε για την απόκτηση, πλέον δαπάνες αγοράς.</w:t>
      </w:r>
    </w:p>
    <w:p w14:paraId="1EBCB32C" w14:textId="77777777" w:rsidR="00713F0B" w:rsidRPr="00670839" w:rsidRDefault="00713F0B" w:rsidP="00B82D0D">
      <w:pPr>
        <w:shd w:val="clear" w:color="auto" w:fill="FFFFFF"/>
        <w:spacing w:after="200" w:line="276" w:lineRule="auto"/>
        <w:ind w:left="5" w:right="14" w:firstLine="562"/>
        <w:jc w:val="both"/>
        <w:rPr>
          <w:b/>
          <w:sz w:val="22"/>
          <w:szCs w:val="22"/>
        </w:rPr>
      </w:pPr>
      <w:r w:rsidRPr="00670839">
        <w:rPr>
          <w:b/>
          <w:sz w:val="22"/>
          <w:szCs w:val="22"/>
        </w:rPr>
        <w:t>β) Μεταγενέστερη αποτίμηση</w:t>
      </w:r>
    </w:p>
    <w:p w14:paraId="1EBCB32D" w14:textId="77777777" w:rsidR="00A84301" w:rsidRPr="00670839" w:rsidRDefault="00713F0B" w:rsidP="00B82D0D">
      <w:pPr>
        <w:shd w:val="clear" w:color="auto" w:fill="FFFFFF"/>
        <w:spacing w:after="200" w:line="276" w:lineRule="auto"/>
        <w:ind w:left="5" w:right="14" w:firstLine="562"/>
        <w:jc w:val="both"/>
        <w:rPr>
          <w:sz w:val="22"/>
          <w:szCs w:val="22"/>
        </w:rPr>
      </w:pPr>
      <w:r w:rsidRPr="00670839">
        <w:rPr>
          <w:sz w:val="22"/>
          <w:szCs w:val="22"/>
        </w:rPr>
        <w:t>Μεταγενέστερα της αρχικής καταχωρίσεως, τα</w:t>
      </w:r>
      <w:r w:rsidR="00FF2F42" w:rsidRPr="00670839">
        <w:rPr>
          <w:sz w:val="22"/>
          <w:szCs w:val="22"/>
        </w:rPr>
        <w:t xml:space="preserve"> χρηματοοικονομικά περιουσιακά στοιχεία αποτιμούνται στο κόστος </w:t>
      </w:r>
      <w:r w:rsidR="00701E9D" w:rsidRPr="00670839">
        <w:rPr>
          <w:sz w:val="22"/>
          <w:szCs w:val="22"/>
        </w:rPr>
        <w:t>κτήσεως</w:t>
      </w:r>
      <w:r w:rsidR="00FF2F42" w:rsidRPr="00670839">
        <w:rPr>
          <w:sz w:val="22"/>
          <w:szCs w:val="22"/>
        </w:rPr>
        <w:t xml:space="preserve"> τους (ονομαστικά ποσά) μείον τυχόν ζημίες απομειώσεως</w:t>
      </w:r>
      <w:r w:rsidR="00A84301" w:rsidRPr="00670839">
        <w:rPr>
          <w:sz w:val="22"/>
          <w:szCs w:val="22"/>
        </w:rPr>
        <w:t xml:space="preserve">, εκτός από τα έντοκα </w:t>
      </w:r>
      <w:r w:rsidR="00A84301" w:rsidRPr="00670839">
        <w:rPr>
          <w:sz w:val="22"/>
          <w:szCs w:val="22"/>
        </w:rPr>
        <w:lastRenderedPageBreak/>
        <w:t xml:space="preserve">χρηματοοικονομικά περιουσιακά στοιχεία, τα οποία, όταν τα ποσά, ο χρόνος </w:t>
      </w:r>
      <w:r w:rsidR="00701E9D" w:rsidRPr="00670839">
        <w:rPr>
          <w:sz w:val="22"/>
          <w:szCs w:val="22"/>
        </w:rPr>
        <w:t>λήξεως</w:t>
      </w:r>
      <w:r w:rsidR="00A84301" w:rsidRPr="00670839">
        <w:rPr>
          <w:sz w:val="22"/>
          <w:szCs w:val="22"/>
        </w:rPr>
        <w:t xml:space="preserve"> τους ή το επιτόκιο είναι σημαντικά, αποτ</w:t>
      </w:r>
      <w:r w:rsidR="00F56BFD">
        <w:rPr>
          <w:sz w:val="22"/>
          <w:szCs w:val="22"/>
        </w:rPr>
        <w:t>ιμούνται στο αποσβέσιμο κόστος με τη σταθερή μέθοδο</w:t>
      </w:r>
      <w:r w:rsidR="00A84301" w:rsidRPr="00670839">
        <w:rPr>
          <w:sz w:val="22"/>
          <w:szCs w:val="22"/>
        </w:rPr>
        <w:t xml:space="preserve">.  </w:t>
      </w:r>
    </w:p>
    <w:p w14:paraId="1EBCB32E" w14:textId="77777777" w:rsidR="0026382D" w:rsidRPr="00670839" w:rsidRDefault="0026382D" w:rsidP="00B82D0D">
      <w:pPr>
        <w:shd w:val="clear" w:color="auto" w:fill="FFFFFF"/>
        <w:spacing w:after="200" w:line="276" w:lineRule="auto"/>
        <w:ind w:left="5" w:right="14" w:firstLine="562"/>
        <w:jc w:val="both"/>
        <w:rPr>
          <w:sz w:val="22"/>
          <w:szCs w:val="22"/>
        </w:rPr>
      </w:pPr>
      <w:r w:rsidRPr="00670839">
        <w:rPr>
          <w:sz w:val="22"/>
          <w:szCs w:val="22"/>
        </w:rPr>
        <w:t>Ζημία απομειώσεως προκύπτει όταν η λογιστική αξία του στοιχείου είναι μεγαλύτερη από το ποσό που η οντότητα εκτιμά ότι θα ανακτήσει από το στοιχείο αυτό.</w:t>
      </w:r>
    </w:p>
    <w:p w14:paraId="1EBCB32F" w14:textId="77777777" w:rsidR="0026382D" w:rsidRPr="00670839" w:rsidRDefault="0026382D" w:rsidP="00B82D0D">
      <w:pPr>
        <w:shd w:val="clear" w:color="auto" w:fill="FFFFFF"/>
        <w:spacing w:after="200" w:line="276" w:lineRule="auto"/>
        <w:ind w:left="5" w:right="14" w:firstLine="562"/>
        <w:jc w:val="both"/>
        <w:rPr>
          <w:sz w:val="22"/>
          <w:szCs w:val="22"/>
        </w:rPr>
      </w:pPr>
      <w:r w:rsidRPr="00670839">
        <w:rPr>
          <w:sz w:val="22"/>
          <w:szCs w:val="22"/>
        </w:rPr>
        <w:t>﻿Το ποσό που η οντότητα εκτιμά ότι θα ανακτήσει από ένα χρηματοοικονομικό περιουσιακό στοιχείο είναι το μεγαλύτερο από:</w:t>
      </w:r>
    </w:p>
    <w:p w14:paraId="1EBCB330" w14:textId="77777777" w:rsidR="0026382D" w:rsidRPr="00670839" w:rsidRDefault="0026382D" w:rsidP="00B82D0D">
      <w:pPr>
        <w:numPr>
          <w:ilvl w:val="0"/>
          <w:numId w:val="2"/>
        </w:numPr>
        <w:shd w:val="clear" w:color="auto" w:fill="FFFFFF"/>
        <w:spacing w:after="200" w:line="276" w:lineRule="auto"/>
        <w:ind w:left="993" w:right="14" w:hanging="426"/>
        <w:jc w:val="both"/>
        <w:rPr>
          <w:sz w:val="22"/>
          <w:szCs w:val="22"/>
        </w:rPr>
      </w:pPr>
      <w:r w:rsidRPr="00670839">
        <w:rPr>
          <w:sz w:val="22"/>
          <w:szCs w:val="22"/>
        </w:rPr>
        <w:t>Την παρούσα αξία του ποσού που εκτιμάται ότι θα ληφθεί από το περιουσιακό στοιχείο, υπολογιζόμενη με τη χρήση του αρχικού πραγματικού επιτοκίου.</w:t>
      </w:r>
    </w:p>
    <w:p w14:paraId="1EBCB331" w14:textId="77777777" w:rsidR="0026382D" w:rsidRPr="00670839" w:rsidRDefault="0026382D" w:rsidP="00B82D0D">
      <w:pPr>
        <w:numPr>
          <w:ilvl w:val="0"/>
          <w:numId w:val="2"/>
        </w:numPr>
        <w:shd w:val="clear" w:color="auto" w:fill="FFFFFF"/>
        <w:spacing w:after="200" w:line="276" w:lineRule="auto"/>
        <w:ind w:left="993" w:right="14" w:hanging="426"/>
        <w:jc w:val="both"/>
        <w:rPr>
          <w:sz w:val="22"/>
          <w:szCs w:val="22"/>
        </w:rPr>
      </w:pPr>
      <w:r w:rsidRPr="00670839">
        <w:rPr>
          <w:sz w:val="22"/>
          <w:szCs w:val="22"/>
        </w:rPr>
        <w:t>Την εύλογη αξία του στοιχείου, μειωμένη με το απαιτούμενο κόστος πωλήσεως.</w:t>
      </w:r>
    </w:p>
    <w:p w14:paraId="1EBCB332" w14:textId="77777777" w:rsidR="0026382D" w:rsidRPr="00670839" w:rsidRDefault="0026382D" w:rsidP="00B82D0D">
      <w:pPr>
        <w:shd w:val="clear" w:color="auto" w:fill="FFFFFF"/>
        <w:spacing w:after="200" w:line="276" w:lineRule="auto"/>
        <w:ind w:left="5" w:right="14" w:firstLine="562"/>
        <w:jc w:val="both"/>
        <w:rPr>
          <w:sz w:val="22"/>
          <w:szCs w:val="22"/>
        </w:rPr>
      </w:pPr>
      <w:r w:rsidRPr="00670839">
        <w:rPr>
          <w:sz w:val="22"/>
          <w:szCs w:val="22"/>
        </w:rPr>
        <w:t xml:space="preserve">﻿Οι ζημίες απομειώσεως καταχωρίζονται στην κατάσταση αποτελεσμάτων και αναστρέφονται ως κέρδη σε αυτή, όταν οι συνθήκες που τις προκάλεσαν πάψουν να υφίστανται. Αναστροφή γίνεται μέχρι της αξίας που θα είχε το στοιχείο, εάν δεν είχε καταχωριστεί ζημία απομειώσεως. </w:t>
      </w:r>
    </w:p>
    <w:p w14:paraId="1EBCB333" w14:textId="77777777" w:rsidR="00FF2F42" w:rsidRPr="00670839" w:rsidRDefault="0026382D" w:rsidP="00B82D0D">
      <w:pPr>
        <w:shd w:val="clear" w:color="auto" w:fill="FFFFFF"/>
        <w:spacing w:after="200" w:line="276" w:lineRule="auto"/>
        <w:ind w:left="5" w:right="14" w:firstLine="562"/>
        <w:jc w:val="both"/>
        <w:rPr>
          <w:sz w:val="22"/>
          <w:szCs w:val="22"/>
        </w:rPr>
      </w:pPr>
      <w:r w:rsidRPr="00670839">
        <w:rPr>
          <w:sz w:val="22"/>
          <w:szCs w:val="22"/>
        </w:rPr>
        <w:t>Τ</w:t>
      </w:r>
      <w:r w:rsidR="00FF2F42" w:rsidRPr="00670839">
        <w:rPr>
          <w:sz w:val="22"/>
          <w:szCs w:val="22"/>
        </w:rPr>
        <w:t xml:space="preserve">α δάνεια και οι απαιτήσεις που εκφράζονται σε ξένο νόμισμα αποτιμούνται με την ισοτιμία του ξένου νομίσματος κατά την ημερομηνία του ισολογισμού. Οι σχετικές συναλλαγματικές διαφορές καταχωρίζονται στα αποτελέσματα. </w:t>
      </w:r>
    </w:p>
    <w:p w14:paraId="1EBCB334" w14:textId="77777777" w:rsidR="004F5314" w:rsidRPr="00670839" w:rsidRDefault="004F5314" w:rsidP="00EA17C8">
      <w:pPr>
        <w:shd w:val="clear" w:color="auto" w:fill="FFFFFF"/>
        <w:spacing w:after="160" w:line="276" w:lineRule="auto"/>
        <w:ind w:left="5" w:right="11" w:firstLine="562"/>
        <w:jc w:val="both"/>
        <w:rPr>
          <w:b/>
          <w:sz w:val="22"/>
          <w:szCs w:val="22"/>
        </w:rPr>
      </w:pPr>
      <w:r w:rsidRPr="00670839">
        <w:rPr>
          <w:b/>
          <w:sz w:val="22"/>
          <w:szCs w:val="22"/>
        </w:rPr>
        <w:t>γ) Διαγραφή</w:t>
      </w:r>
    </w:p>
    <w:p w14:paraId="1EBCB335" w14:textId="77777777" w:rsidR="004F5314" w:rsidRPr="00670839" w:rsidRDefault="004F5314" w:rsidP="00EA17C8">
      <w:pPr>
        <w:shd w:val="clear" w:color="auto" w:fill="FFFFFF"/>
        <w:spacing w:after="160" w:line="276" w:lineRule="auto"/>
        <w:ind w:left="5" w:right="11" w:firstLine="562"/>
        <w:jc w:val="both"/>
        <w:rPr>
          <w:sz w:val="22"/>
          <w:szCs w:val="22"/>
        </w:rPr>
      </w:pPr>
      <w:r w:rsidRPr="00670839">
        <w:rPr>
          <w:sz w:val="22"/>
          <w:szCs w:val="22"/>
        </w:rPr>
        <w:t>Ένα χρηματοοικονομικό περιουσιακό στοιχείο διαγράφεται όταν και μόνον όταν εκπνεύσουν τα συμβατικά δικαιώματα επί των ταμιακών ροών του στοιχείου ή μεταβιβαστούν ουσιαστικά όλοι οι κίνδυνοι και τα οφέλη που προκύπτουν από την κυριότητα του στοιχείου αυτού.</w:t>
      </w:r>
    </w:p>
    <w:p w14:paraId="1EBCB336" w14:textId="77777777" w:rsidR="006B570B" w:rsidRPr="00670839" w:rsidRDefault="006B570B" w:rsidP="00EA17C8">
      <w:pPr>
        <w:shd w:val="clear" w:color="auto" w:fill="FFFFFF"/>
        <w:spacing w:after="160" w:line="276" w:lineRule="auto"/>
        <w:ind w:left="5" w:right="11" w:hanging="5"/>
        <w:jc w:val="both"/>
        <w:rPr>
          <w:b/>
          <w:sz w:val="22"/>
          <w:szCs w:val="22"/>
        </w:rPr>
      </w:pPr>
      <w:r w:rsidRPr="00670839">
        <w:rPr>
          <w:b/>
          <w:sz w:val="22"/>
          <w:szCs w:val="22"/>
        </w:rPr>
        <w:t>3.1.4. Φόροι εισοδήματος</w:t>
      </w:r>
    </w:p>
    <w:p w14:paraId="1EBCB337" w14:textId="77777777" w:rsidR="006B570B" w:rsidRPr="00670839" w:rsidRDefault="006B570B" w:rsidP="00EA17C8">
      <w:pPr>
        <w:shd w:val="clear" w:color="auto" w:fill="FFFFFF"/>
        <w:spacing w:after="160" w:line="276" w:lineRule="auto"/>
        <w:ind w:left="5" w:right="11" w:hanging="5"/>
        <w:jc w:val="both"/>
        <w:rPr>
          <w:b/>
          <w:sz w:val="22"/>
          <w:szCs w:val="22"/>
        </w:rPr>
      </w:pPr>
      <w:r w:rsidRPr="00670839">
        <w:rPr>
          <w:b/>
          <w:sz w:val="22"/>
          <w:szCs w:val="22"/>
        </w:rPr>
        <w:t>3.1.4.1. Τρέχων φόρος</w:t>
      </w:r>
    </w:p>
    <w:p w14:paraId="1EBCB338" w14:textId="77777777" w:rsidR="00193637" w:rsidRPr="00670839" w:rsidRDefault="00193637" w:rsidP="00EA17C8">
      <w:pPr>
        <w:shd w:val="clear" w:color="auto" w:fill="FFFFFF"/>
        <w:spacing w:after="160" w:line="276" w:lineRule="auto"/>
        <w:ind w:left="5" w:right="11" w:firstLine="562"/>
        <w:jc w:val="both"/>
        <w:rPr>
          <w:sz w:val="22"/>
          <w:szCs w:val="22"/>
        </w:rPr>
      </w:pPr>
      <w:r w:rsidRPr="00670839">
        <w:rPr>
          <w:sz w:val="22"/>
          <w:szCs w:val="22"/>
        </w:rPr>
        <w:t>Ο τρέχω</w:t>
      </w:r>
      <w:r w:rsidR="001D3A9B" w:rsidRPr="00670839">
        <w:rPr>
          <w:sz w:val="22"/>
          <w:szCs w:val="22"/>
        </w:rPr>
        <w:t>ν</w:t>
      </w:r>
      <w:r w:rsidRPr="00670839">
        <w:rPr>
          <w:sz w:val="22"/>
          <w:szCs w:val="22"/>
        </w:rPr>
        <w:t xml:space="preserve"> φόρος εισοδήματος π</w:t>
      </w:r>
      <w:r w:rsidR="006B570B" w:rsidRPr="00670839">
        <w:rPr>
          <w:sz w:val="22"/>
          <w:szCs w:val="22"/>
        </w:rPr>
        <w:t>εριλαμβάνει</w:t>
      </w:r>
      <w:r w:rsidRPr="00670839">
        <w:rPr>
          <w:sz w:val="22"/>
          <w:szCs w:val="22"/>
        </w:rPr>
        <w:t>:</w:t>
      </w:r>
    </w:p>
    <w:p w14:paraId="1EBCB339" w14:textId="77777777" w:rsidR="00193637" w:rsidRPr="00670839" w:rsidRDefault="00193637" w:rsidP="00EA17C8">
      <w:pPr>
        <w:numPr>
          <w:ilvl w:val="0"/>
          <w:numId w:val="1"/>
        </w:numPr>
        <w:shd w:val="clear" w:color="auto" w:fill="FFFFFF"/>
        <w:spacing w:after="160" w:line="276" w:lineRule="auto"/>
        <w:ind w:left="993" w:right="11" w:hanging="426"/>
        <w:jc w:val="both"/>
        <w:rPr>
          <w:sz w:val="22"/>
          <w:szCs w:val="22"/>
        </w:rPr>
      </w:pPr>
      <w:r w:rsidRPr="00670839">
        <w:rPr>
          <w:sz w:val="22"/>
          <w:szCs w:val="22"/>
        </w:rPr>
        <w:t>Τ</w:t>
      </w:r>
      <w:r w:rsidR="006B570B" w:rsidRPr="00670839">
        <w:rPr>
          <w:sz w:val="22"/>
          <w:szCs w:val="22"/>
        </w:rPr>
        <w:t>ον φόρο εισοδήματος που προκύπτει με βάση τις διατάξεις της εκάστοτε ισχύουσας φορολογικής νομοθεσίας</w:t>
      </w:r>
      <w:r w:rsidRPr="00670839">
        <w:rPr>
          <w:sz w:val="22"/>
          <w:szCs w:val="22"/>
        </w:rPr>
        <w:t>.</w:t>
      </w:r>
    </w:p>
    <w:p w14:paraId="1EBCB33A" w14:textId="77777777" w:rsidR="004431AA" w:rsidRDefault="001D3A9B" w:rsidP="004431AA">
      <w:pPr>
        <w:shd w:val="clear" w:color="auto" w:fill="FFFFFF"/>
        <w:spacing w:after="160" w:line="276" w:lineRule="auto"/>
        <w:ind w:left="993" w:right="11"/>
        <w:jc w:val="both"/>
        <w:rPr>
          <w:sz w:val="22"/>
          <w:szCs w:val="22"/>
        </w:rPr>
      </w:pPr>
      <w:r w:rsidRPr="00670839">
        <w:rPr>
          <w:sz w:val="22"/>
          <w:szCs w:val="22"/>
        </w:rPr>
        <w:t xml:space="preserve">Οι διαφορές του φορολογικού ελέγχου, καταχωρίζονται στην κατάσταση αποτελεσμάτων της χρήσεως, κατά την οποία βεβαιώνονται από τις φορολογικές αρχές και γίνονται αποδεκτές από </w:t>
      </w:r>
      <w:r w:rsidR="006B5A04">
        <w:rPr>
          <w:sz w:val="22"/>
          <w:szCs w:val="22"/>
        </w:rPr>
        <w:t>τον Συνεταιρισμό.</w:t>
      </w:r>
    </w:p>
    <w:p w14:paraId="1EBCB33B" w14:textId="77777777" w:rsidR="00377285" w:rsidRPr="00670839" w:rsidRDefault="00377285" w:rsidP="004431AA">
      <w:pPr>
        <w:shd w:val="clear" w:color="auto" w:fill="FFFFFF"/>
        <w:spacing w:after="160" w:line="276" w:lineRule="auto"/>
        <w:ind w:left="5" w:right="11" w:hanging="5"/>
        <w:jc w:val="both"/>
        <w:rPr>
          <w:b/>
          <w:sz w:val="22"/>
          <w:szCs w:val="22"/>
        </w:rPr>
      </w:pPr>
      <w:r w:rsidRPr="00670839">
        <w:rPr>
          <w:b/>
          <w:sz w:val="22"/>
          <w:szCs w:val="22"/>
        </w:rPr>
        <w:t>3.1.4.</w:t>
      </w:r>
      <w:r w:rsidR="006B570B" w:rsidRPr="00670839">
        <w:rPr>
          <w:b/>
          <w:sz w:val="22"/>
          <w:szCs w:val="22"/>
        </w:rPr>
        <w:t>2.</w:t>
      </w:r>
      <w:r w:rsidRPr="00670839">
        <w:rPr>
          <w:b/>
          <w:sz w:val="22"/>
          <w:szCs w:val="22"/>
        </w:rPr>
        <w:t xml:space="preserve"> Αναβαλλόμενοι φόροι</w:t>
      </w:r>
    </w:p>
    <w:p w14:paraId="1EBCB33C" w14:textId="77777777" w:rsidR="00377285" w:rsidRPr="00670839" w:rsidRDefault="00377285" w:rsidP="00EA17C8">
      <w:pPr>
        <w:shd w:val="clear" w:color="auto" w:fill="FFFFFF"/>
        <w:spacing w:after="200" w:line="228" w:lineRule="auto"/>
        <w:ind w:left="5" w:right="14" w:firstLine="562"/>
        <w:jc w:val="both"/>
        <w:rPr>
          <w:rStyle w:val="FontStyle60"/>
        </w:rPr>
      </w:pPr>
      <w:r w:rsidRPr="00670839">
        <w:rPr>
          <w:rStyle w:val="FontStyle60"/>
        </w:rPr>
        <w:t>Αναβαλλόμενοι φόροι προκύπτουν όταν υπάρχουν προσωρινές (αν</w:t>
      </w:r>
      <w:r w:rsidR="006B570B" w:rsidRPr="00670839">
        <w:rPr>
          <w:rStyle w:val="FontStyle60"/>
        </w:rPr>
        <w:t>α</w:t>
      </w:r>
      <w:r w:rsidRPr="00670839">
        <w:rPr>
          <w:rStyle w:val="FontStyle60"/>
        </w:rPr>
        <w:t>στρέψιμες) διαφορές μεταξύ λογιστικής αξίας και φορολογικής βάσεως</w:t>
      </w:r>
      <w:r w:rsidR="007C4D9D" w:rsidRPr="00670839">
        <w:rPr>
          <w:rStyle w:val="FontStyle60"/>
        </w:rPr>
        <w:t xml:space="preserve"> στοιχείων του ισολογισμού.</w:t>
      </w:r>
      <w:r w:rsidRPr="00670839">
        <w:rPr>
          <w:rStyle w:val="FontStyle60"/>
        </w:rPr>
        <w:t xml:space="preserve"> </w:t>
      </w:r>
    </w:p>
    <w:p w14:paraId="1EBCB33D" w14:textId="77777777" w:rsidR="00377285" w:rsidRPr="00670839" w:rsidRDefault="006B5A04" w:rsidP="00EA17C8">
      <w:pPr>
        <w:shd w:val="clear" w:color="auto" w:fill="FFFFFF"/>
        <w:spacing w:after="200" w:line="228" w:lineRule="auto"/>
        <w:ind w:left="5" w:right="14" w:firstLine="562"/>
        <w:jc w:val="both"/>
        <w:rPr>
          <w:sz w:val="22"/>
          <w:szCs w:val="22"/>
        </w:rPr>
      </w:pPr>
      <w:r>
        <w:rPr>
          <w:sz w:val="22"/>
          <w:szCs w:val="22"/>
        </w:rPr>
        <w:t>Ο Συνεταιρισμός</w:t>
      </w:r>
      <w:r w:rsidR="00377285" w:rsidRPr="00670839">
        <w:rPr>
          <w:sz w:val="22"/>
          <w:szCs w:val="22"/>
        </w:rPr>
        <w:t xml:space="preserve"> δεν έχει επιλέξει την καταχώριση αναβαλλόμενων φόρων.</w:t>
      </w:r>
    </w:p>
    <w:p w14:paraId="1EBCB33E" w14:textId="77777777" w:rsidR="00377285" w:rsidRPr="00670839" w:rsidRDefault="00377285" w:rsidP="00EA17C8">
      <w:pPr>
        <w:shd w:val="clear" w:color="auto" w:fill="FFFFFF"/>
        <w:spacing w:after="200" w:line="228" w:lineRule="auto"/>
        <w:ind w:left="5" w:right="14" w:hanging="5"/>
        <w:jc w:val="both"/>
        <w:rPr>
          <w:b/>
          <w:sz w:val="22"/>
          <w:szCs w:val="22"/>
        </w:rPr>
      </w:pPr>
      <w:r w:rsidRPr="00670839">
        <w:rPr>
          <w:b/>
          <w:sz w:val="22"/>
          <w:szCs w:val="22"/>
        </w:rPr>
        <w:t>3.1.5. Αποθέματα</w:t>
      </w:r>
    </w:p>
    <w:p w14:paraId="1EBCB33F" w14:textId="77777777" w:rsidR="00377285" w:rsidRPr="00670839" w:rsidRDefault="00377285" w:rsidP="00EA17C8">
      <w:pPr>
        <w:shd w:val="clear" w:color="auto" w:fill="FFFFFF"/>
        <w:spacing w:after="200" w:line="228" w:lineRule="auto"/>
        <w:ind w:left="5" w:right="14" w:firstLine="562"/>
        <w:jc w:val="both"/>
        <w:rPr>
          <w:b/>
          <w:sz w:val="22"/>
          <w:szCs w:val="22"/>
        </w:rPr>
      </w:pPr>
      <w:r w:rsidRPr="00670839">
        <w:rPr>
          <w:b/>
          <w:sz w:val="22"/>
          <w:szCs w:val="22"/>
        </w:rPr>
        <w:t>α) Αρχική καταχώριση</w:t>
      </w:r>
    </w:p>
    <w:p w14:paraId="1EBCB340" w14:textId="77777777" w:rsidR="00377285" w:rsidRPr="00670839" w:rsidRDefault="00377285" w:rsidP="00EA17C8">
      <w:pPr>
        <w:shd w:val="clear" w:color="auto" w:fill="FFFFFF"/>
        <w:spacing w:after="200" w:line="228" w:lineRule="auto"/>
        <w:ind w:left="5" w:right="14" w:firstLine="562"/>
        <w:jc w:val="both"/>
        <w:rPr>
          <w:sz w:val="22"/>
          <w:szCs w:val="22"/>
        </w:rPr>
      </w:pPr>
      <w:r w:rsidRPr="00670839">
        <w:rPr>
          <w:sz w:val="22"/>
          <w:szCs w:val="22"/>
        </w:rPr>
        <w:t xml:space="preserve">Τα αποθέματα καταχωρίζονται αρχικά στο κόστος κτήσεως, το οποίο περιλαμβάνει κάθε δαπάνη που απαιτείται για να έλθει κάθε στοιχείο των αποθεμάτων στην παρούσα κατάσταση ή θέση ή επιδιωκόμενη χρήση. </w:t>
      </w:r>
    </w:p>
    <w:p w14:paraId="1EBCB341" w14:textId="77777777" w:rsidR="00377285" w:rsidRPr="00670839" w:rsidRDefault="00377285" w:rsidP="00EA17C8">
      <w:pPr>
        <w:shd w:val="clear" w:color="auto" w:fill="FFFFFF"/>
        <w:spacing w:after="200" w:line="228" w:lineRule="auto"/>
        <w:ind w:left="5" w:right="14" w:firstLine="562"/>
        <w:jc w:val="both"/>
        <w:rPr>
          <w:b/>
          <w:sz w:val="22"/>
          <w:szCs w:val="22"/>
        </w:rPr>
      </w:pPr>
      <w:r w:rsidRPr="00670839">
        <w:rPr>
          <w:b/>
          <w:sz w:val="22"/>
          <w:szCs w:val="22"/>
        </w:rPr>
        <w:lastRenderedPageBreak/>
        <w:t>β) Μεταγενέστερη αποτίμηση</w:t>
      </w:r>
    </w:p>
    <w:p w14:paraId="1EBCB342" w14:textId="77777777" w:rsidR="00E85E69" w:rsidRPr="00670839" w:rsidRDefault="00787DB3" w:rsidP="00EA17C8">
      <w:pPr>
        <w:shd w:val="clear" w:color="auto" w:fill="FFFFFF"/>
        <w:spacing w:after="200" w:line="228" w:lineRule="auto"/>
        <w:ind w:left="5" w:right="14" w:firstLine="562"/>
        <w:jc w:val="both"/>
        <w:rPr>
          <w:sz w:val="22"/>
          <w:szCs w:val="22"/>
        </w:rPr>
      </w:pPr>
      <w:r w:rsidRPr="00787DB3">
        <w:rPr>
          <w:sz w:val="22"/>
          <w:szCs w:val="22"/>
        </w:rPr>
        <w:t>Μεταγενέστερα της αρχικής καταχωρίσεως, τα αποθέματα  αποτιμούνται στην κατ' είδος χαμηλότερη τιμή μεταξύ του κόστους κτήσεως και της καθαρής ρευστοποιήσιμης αξίας τους. Το κόστος κτήσεως προσδιορίζεται με τη μέθοδο της μέσης τιμής κόστους. Στην περίπτωση αποτιμήσεως στην καθαρή ρευστοποιήσιμη αξία, η ζημία απομειώσεως καταχωρίζεται ως κόστος πωληθέντων, εκτός αν είναι σημαντική, οπότε ενσωματώνεται στο κονδύλι «απομειώσεις περιουσιακών στοιχείων».</w:t>
      </w:r>
    </w:p>
    <w:p w14:paraId="1EBCB343" w14:textId="77777777" w:rsidR="00FF2F42" w:rsidRPr="00670839" w:rsidRDefault="00713F0B" w:rsidP="00EA17C8">
      <w:pPr>
        <w:shd w:val="clear" w:color="auto" w:fill="FFFFFF"/>
        <w:spacing w:after="200" w:line="228" w:lineRule="auto"/>
        <w:ind w:left="5" w:right="14" w:hanging="5"/>
        <w:jc w:val="both"/>
        <w:rPr>
          <w:b/>
          <w:sz w:val="22"/>
          <w:szCs w:val="22"/>
        </w:rPr>
      </w:pPr>
      <w:r w:rsidRPr="00670839">
        <w:rPr>
          <w:b/>
          <w:sz w:val="22"/>
          <w:szCs w:val="22"/>
        </w:rPr>
        <w:t>3.1.</w:t>
      </w:r>
      <w:r w:rsidR="00FF52A7" w:rsidRPr="00670839">
        <w:rPr>
          <w:b/>
          <w:sz w:val="22"/>
          <w:szCs w:val="22"/>
        </w:rPr>
        <w:t>6</w:t>
      </w:r>
      <w:r w:rsidR="00FF2F42" w:rsidRPr="00670839">
        <w:rPr>
          <w:b/>
          <w:sz w:val="22"/>
          <w:szCs w:val="22"/>
        </w:rPr>
        <w:t>. Προκαταβολές και λοιπά μη χρηματοοικονομικά περιουσιακά στοιχεία</w:t>
      </w:r>
    </w:p>
    <w:p w14:paraId="1EBCB344" w14:textId="77777777" w:rsidR="0048530C" w:rsidRPr="00670839" w:rsidRDefault="0048530C" w:rsidP="00EA17C8">
      <w:pPr>
        <w:shd w:val="clear" w:color="auto" w:fill="FFFFFF"/>
        <w:spacing w:after="200" w:line="228" w:lineRule="auto"/>
        <w:ind w:left="5" w:right="14" w:firstLine="562"/>
        <w:jc w:val="both"/>
        <w:rPr>
          <w:sz w:val="22"/>
          <w:szCs w:val="22"/>
        </w:rPr>
      </w:pPr>
      <w:r w:rsidRPr="00670839">
        <w:rPr>
          <w:sz w:val="22"/>
          <w:szCs w:val="22"/>
        </w:rPr>
        <w:t>Οι προκαταβολές δαπανών καταχωρίζονται αρχικά στο κόστος κτήσεως (καταβαλλόμενα ποσά) και  αποτιμούνται μεταγενέστερα στο αρχικό κόστος κτήσεως, μείον τα χρησιμοποιηθέντα ποσά βάσει της αρχής του δουλευμένου και τυχόν ζημίες απομειώσεως. Η απομείωση των προκαταβολών δαπανών αναφέρεται στην περίπτωση στην οποία ο λήπτης του σχετικού ποσού δεν είναι σε θέση ούτε να εκπληρώσει την δέσμευση που ανέλαβε ούτε να επιστρέψει το υπόλοιπο του ποσού.</w:t>
      </w:r>
    </w:p>
    <w:p w14:paraId="1EBCB345" w14:textId="77777777" w:rsidR="0048530C" w:rsidRPr="00670839" w:rsidRDefault="0048530C" w:rsidP="00EA17C8">
      <w:pPr>
        <w:shd w:val="clear" w:color="auto" w:fill="FFFFFF"/>
        <w:spacing w:after="200" w:line="228" w:lineRule="auto"/>
        <w:ind w:left="5" w:right="14" w:firstLine="562"/>
        <w:jc w:val="both"/>
        <w:rPr>
          <w:sz w:val="22"/>
          <w:szCs w:val="22"/>
        </w:rPr>
      </w:pPr>
      <w:r w:rsidRPr="00670839">
        <w:rPr>
          <w:sz w:val="22"/>
          <w:szCs w:val="22"/>
        </w:rPr>
        <w:t>﻿Τα λοιπά μη χρηματοοικονομικά περιουσιακά στοιχεία καταχωρίζονται αρχικά στο κόστος κτήσεως και αποτιμούνται μεταγενέστερα στη χαμηλότερη αξία μεταξύ κόστους κτήσεως και ανακτήσιμης αξίας, δηλαδή του ποσού που αναμένεται να ληφθεί.</w:t>
      </w:r>
    </w:p>
    <w:p w14:paraId="1EBCB346" w14:textId="77777777" w:rsidR="00FF2F42" w:rsidRPr="00670839" w:rsidRDefault="00713F0B" w:rsidP="00EA17C8">
      <w:pPr>
        <w:shd w:val="clear" w:color="auto" w:fill="FFFFFF"/>
        <w:spacing w:after="200" w:line="228" w:lineRule="auto"/>
        <w:ind w:left="5" w:right="14" w:hanging="5"/>
        <w:jc w:val="both"/>
        <w:rPr>
          <w:b/>
          <w:sz w:val="22"/>
          <w:szCs w:val="22"/>
        </w:rPr>
      </w:pPr>
      <w:r w:rsidRPr="00670839">
        <w:rPr>
          <w:b/>
          <w:sz w:val="22"/>
          <w:szCs w:val="22"/>
        </w:rPr>
        <w:t>3.1.</w:t>
      </w:r>
      <w:r w:rsidR="0048530C" w:rsidRPr="00670839">
        <w:rPr>
          <w:b/>
          <w:sz w:val="22"/>
          <w:szCs w:val="22"/>
        </w:rPr>
        <w:t>7</w:t>
      </w:r>
      <w:r w:rsidR="00FF2F42" w:rsidRPr="00670839">
        <w:rPr>
          <w:b/>
          <w:sz w:val="22"/>
          <w:szCs w:val="22"/>
        </w:rPr>
        <w:t>. Χρηματοοικονομικές υποχρεώσεις</w:t>
      </w:r>
    </w:p>
    <w:p w14:paraId="1EBCB347" w14:textId="77777777" w:rsidR="004B4DE7" w:rsidRPr="00670839" w:rsidRDefault="004B4DE7" w:rsidP="00EA17C8">
      <w:pPr>
        <w:shd w:val="clear" w:color="auto" w:fill="FFFFFF"/>
        <w:spacing w:after="200" w:line="228" w:lineRule="auto"/>
        <w:ind w:left="5" w:right="14" w:firstLine="562"/>
        <w:jc w:val="both"/>
        <w:rPr>
          <w:b/>
          <w:sz w:val="22"/>
          <w:szCs w:val="22"/>
        </w:rPr>
      </w:pPr>
      <w:r w:rsidRPr="00670839">
        <w:rPr>
          <w:b/>
          <w:sz w:val="22"/>
          <w:szCs w:val="22"/>
        </w:rPr>
        <w:t>α) Αρχική καταχώριση και μεταγενέστερη αποτίμηση</w:t>
      </w:r>
    </w:p>
    <w:p w14:paraId="1EBCB348" w14:textId="77777777" w:rsidR="00FF2F42" w:rsidRPr="00670839" w:rsidRDefault="00FF2F42" w:rsidP="00EA17C8">
      <w:pPr>
        <w:shd w:val="clear" w:color="auto" w:fill="FFFFFF"/>
        <w:spacing w:after="200" w:line="228" w:lineRule="auto"/>
        <w:ind w:left="5" w:right="14" w:firstLine="562"/>
        <w:jc w:val="both"/>
        <w:rPr>
          <w:sz w:val="22"/>
          <w:szCs w:val="22"/>
        </w:rPr>
      </w:pPr>
      <w:r w:rsidRPr="00670839">
        <w:rPr>
          <w:sz w:val="22"/>
          <w:szCs w:val="22"/>
        </w:rPr>
        <w:t>Οι χρηματοοικονομικές υποχρεώσεις</w:t>
      </w:r>
      <w:r w:rsidR="004B4DE7" w:rsidRPr="00670839">
        <w:rPr>
          <w:sz w:val="22"/>
          <w:szCs w:val="22"/>
        </w:rPr>
        <w:t>, τόσο κατά την αρχική καταχώριση, όσο και μεταγενέστερα,</w:t>
      </w:r>
      <w:r w:rsidRPr="00670839">
        <w:rPr>
          <w:sz w:val="22"/>
          <w:szCs w:val="22"/>
        </w:rPr>
        <w:t xml:space="preserve"> αποτιμούνται στα ονομαστικά ποσά τους, εκτός από τις μακροπρόθεσμης λήξεως, οι οποίες αποτιμούνται στο αποσβέσιμο κόστος</w:t>
      </w:r>
      <w:r w:rsidR="00F56BFD">
        <w:rPr>
          <w:sz w:val="22"/>
          <w:szCs w:val="22"/>
        </w:rPr>
        <w:t xml:space="preserve"> με τη σταθερή μέθοδο</w:t>
      </w:r>
      <w:r w:rsidRPr="00670839">
        <w:rPr>
          <w:sz w:val="22"/>
          <w:szCs w:val="22"/>
        </w:rPr>
        <w:t>. Οι χρηματοοικονομικές υποχρεώσεις που εκφράζονται σε ξένο νόμισμα αποτιμούνται με την ισοτιμία του ξένου νομίσματος κατά την ημερομηνία του ισολογισμού. Οι σχετικές συναλλαγματικές διαφορές καταχωρίζονται στα αποτελέσματα.</w:t>
      </w:r>
    </w:p>
    <w:p w14:paraId="1EBCB349" w14:textId="77777777" w:rsidR="004B4DE7" w:rsidRPr="00670839" w:rsidRDefault="004B4DE7" w:rsidP="00EA17C8">
      <w:pPr>
        <w:shd w:val="clear" w:color="auto" w:fill="FFFFFF"/>
        <w:spacing w:after="200" w:line="228" w:lineRule="auto"/>
        <w:ind w:left="5" w:right="14" w:firstLine="562"/>
        <w:jc w:val="both"/>
        <w:rPr>
          <w:b/>
          <w:sz w:val="22"/>
          <w:szCs w:val="22"/>
        </w:rPr>
      </w:pPr>
      <w:r w:rsidRPr="00670839">
        <w:rPr>
          <w:b/>
          <w:sz w:val="22"/>
          <w:szCs w:val="22"/>
        </w:rPr>
        <w:t>β) Διαγραφή</w:t>
      </w:r>
    </w:p>
    <w:p w14:paraId="1EBCB34A" w14:textId="77777777" w:rsidR="00EA17C8" w:rsidRPr="00670839" w:rsidRDefault="004B4DE7" w:rsidP="00701E9D">
      <w:pPr>
        <w:shd w:val="clear" w:color="auto" w:fill="FFFFFF"/>
        <w:spacing w:after="200" w:line="228" w:lineRule="auto"/>
        <w:ind w:left="5" w:right="14" w:firstLine="562"/>
        <w:jc w:val="both"/>
        <w:rPr>
          <w:sz w:val="22"/>
          <w:szCs w:val="22"/>
        </w:rPr>
      </w:pPr>
      <w:r w:rsidRPr="00670839">
        <w:rPr>
          <w:sz w:val="22"/>
          <w:szCs w:val="22"/>
        </w:rPr>
        <w:t xml:space="preserve">Μια χρηματοοικονομική υποχρέωση διαγράφεται όταν και μόνον όταν η συμβατική δέσμευση εκπληρώνεται, ακυρώνεται ή εκπνέει, δηλαδή όταν η συμβατική δέσμευση που την δημιούργησε δεν υφίσταται πλέον. </w:t>
      </w:r>
    </w:p>
    <w:p w14:paraId="1EBCB34B" w14:textId="77777777" w:rsidR="00AB767D" w:rsidRPr="00670839" w:rsidRDefault="00AB767D" w:rsidP="00EA17C8">
      <w:pPr>
        <w:shd w:val="clear" w:color="auto" w:fill="FFFFFF"/>
        <w:spacing w:after="200" w:line="228" w:lineRule="auto"/>
        <w:ind w:left="5" w:right="14" w:hanging="5"/>
        <w:jc w:val="both"/>
        <w:rPr>
          <w:b/>
          <w:sz w:val="22"/>
          <w:szCs w:val="22"/>
        </w:rPr>
      </w:pPr>
      <w:r w:rsidRPr="00670839">
        <w:rPr>
          <w:b/>
          <w:sz w:val="22"/>
          <w:szCs w:val="22"/>
        </w:rPr>
        <w:t>3.1.8. Μη χρηματοοικονομικές υποχρεώσεις</w:t>
      </w:r>
    </w:p>
    <w:p w14:paraId="1EBCB34C" w14:textId="77777777" w:rsidR="00AB767D" w:rsidRPr="00670839" w:rsidRDefault="00AB767D" w:rsidP="00EA17C8">
      <w:pPr>
        <w:shd w:val="clear" w:color="auto" w:fill="FFFFFF"/>
        <w:spacing w:after="200" w:line="228" w:lineRule="auto"/>
        <w:ind w:left="5" w:right="14" w:firstLine="562"/>
        <w:jc w:val="both"/>
        <w:rPr>
          <w:b/>
          <w:sz w:val="22"/>
          <w:szCs w:val="22"/>
        </w:rPr>
      </w:pPr>
      <w:r w:rsidRPr="00670839">
        <w:rPr>
          <w:b/>
          <w:sz w:val="22"/>
          <w:szCs w:val="22"/>
        </w:rPr>
        <w:t>α) Αρχική καταχώριση και μεταγενέστερη αποτίμηση</w:t>
      </w:r>
    </w:p>
    <w:p w14:paraId="1EBCB34D" w14:textId="77777777" w:rsidR="00AB767D" w:rsidRPr="00670839" w:rsidRDefault="00AB767D" w:rsidP="00EA17C8">
      <w:pPr>
        <w:shd w:val="clear" w:color="auto" w:fill="FFFFFF"/>
        <w:spacing w:after="200" w:line="228" w:lineRule="auto"/>
        <w:ind w:left="5" w:right="14" w:firstLine="562"/>
        <w:jc w:val="both"/>
        <w:rPr>
          <w:sz w:val="22"/>
          <w:szCs w:val="22"/>
        </w:rPr>
      </w:pPr>
      <w:r w:rsidRPr="00670839">
        <w:rPr>
          <w:sz w:val="22"/>
          <w:szCs w:val="22"/>
        </w:rPr>
        <w:t>Οι μη χρηματοοικονομικές υποχρεώσεις καταχωρίζονται αρχικά και αποτιμούνται μεταγενέστερα στο ονομαστικό ποσό που αναμένεται να απαιτηθεί για το διακανονισμό τους. Διαφορές που προκύπτουν είτε κατά την επανεκτίμησή είτε κατά το διακανονισμό των μη</w:t>
      </w:r>
      <w:r w:rsidR="00402079" w:rsidRPr="00670839">
        <w:rPr>
          <w:sz w:val="22"/>
          <w:szCs w:val="22"/>
        </w:rPr>
        <w:t xml:space="preserve"> χρηματοοικονομικών υποχρεώσεων</w:t>
      </w:r>
      <w:r w:rsidRPr="00670839">
        <w:rPr>
          <w:sz w:val="22"/>
          <w:szCs w:val="22"/>
        </w:rPr>
        <w:t xml:space="preserve"> καταχωρίζονται ως κέρδη ή ζημίες της περιόδου στην οποία προκύπτουν. </w:t>
      </w:r>
    </w:p>
    <w:p w14:paraId="1EBCB34E" w14:textId="77777777" w:rsidR="00AB767D" w:rsidRPr="00670839" w:rsidRDefault="00AB767D" w:rsidP="00EA17C8">
      <w:pPr>
        <w:shd w:val="clear" w:color="auto" w:fill="FFFFFF"/>
        <w:spacing w:after="200" w:line="228" w:lineRule="auto"/>
        <w:ind w:left="5" w:right="14" w:firstLine="562"/>
        <w:jc w:val="both"/>
        <w:rPr>
          <w:b/>
          <w:sz w:val="22"/>
          <w:szCs w:val="22"/>
        </w:rPr>
      </w:pPr>
      <w:r w:rsidRPr="00670839">
        <w:rPr>
          <w:b/>
          <w:sz w:val="22"/>
          <w:szCs w:val="22"/>
        </w:rPr>
        <w:t>β) Διαγραφή</w:t>
      </w:r>
    </w:p>
    <w:p w14:paraId="1EBCB34F" w14:textId="77777777" w:rsidR="00AB767D" w:rsidRDefault="00AB767D" w:rsidP="00EA17C8">
      <w:pPr>
        <w:shd w:val="clear" w:color="auto" w:fill="FFFFFF"/>
        <w:spacing w:after="200" w:line="228" w:lineRule="auto"/>
        <w:ind w:left="5" w:right="14" w:firstLine="562"/>
        <w:jc w:val="both"/>
        <w:rPr>
          <w:sz w:val="22"/>
          <w:szCs w:val="22"/>
        </w:rPr>
      </w:pPr>
      <w:r w:rsidRPr="00670839">
        <w:rPr>
          <w:sz w:val="22"/>
          <w:szCs w:val="22"/>
        </w:rPr>
        <w:t xml:space="preserve">Μια μη χρηματοοικονομική υποχρέωση διαγράφεται όταν και μόνον όταν η συμβατική δέσμευση εκπληρώνεται, ακυρώνεται ή εκπνέει, δηλαδή όταν η συμβατική δέσμευση που την δημιούργησε δεν υφίσταται πλέον. </w:t>
      </w:r>
    </w:p>
    <w:p w14:paraId="1EBCB350" w14:textId="77777777" w:rsidR="00AB767D" w:rsidRPr="00670839" w:rsidRDefault="00AB767D" w:rsidP="00EA17C8">
      <w:pPr>
        <w:shd w:val="clear" w:color="auto" w:fill="FFFFFF"/>
        <w:spacing w:after="200" w:line="228" w:lineRule="auto"/>
        <w:ind w:left="5" w:right="14" w:hanging="5"/>
        <w:jc w:val="both"/>
        <w:rPr>
          <w:b/>
          <w:sz w:val="22"/>
          <w:szCs w:val="22"/>
        </w:rPr>
      </w:pPr>
      <w:r w:rsidRPr="00670839">
        <w:rPr>
          <w:b/>
          <w:sz w:val="22"/>
          <w:szCs w:val="22"/>
        </w:rPr>
        <w:t>3.1.9. Προβλέψεις</w:t>
      </w:r>
    </w:p>
    <w:p w14:paraId="1EBCB351" w14:textId="77777777" w:rsidR="00AB767D" w:rsidRPr="00670839" w:rsidRDefault="00AB767D" w:rsidP="00EA17C8">
      <w:pPr>
        <w:shd w:val="clear" w:color="auto" w:fill="FFFFFF"/>
        <w:spacing w:after="200" w:line="228" w:lineRule="auto"/>
        <w:ind w:left="5" w:right="14" w:firstLine="562"/>
        <w:jc w:val="both"/>
        <w:rPr>
          <w:sz w:val="22"/>
          <w:szCs w:val="22"/>
        </w:rPr>
      </w:pPr>
      <w:r w:rsidRPr="00670839">
        <w:rPr>
          <w:sz w:val="22"/>
          <w:szCs w:val="22"/>
        </w:rPr>
        <w:t xml:space="preserve">Οι προβλέψεις καταχωρίζονται αρχικά και αποτιμούνται μεταγενέστερα στο ονομαστικό ποσό που αναμένεται να απαιτηθεί για το διακανονισμό τους, εκτός αν η αποτίμηση στην παρούσα αξία του ποσού που αναμένεται να απαιτηθεί για το διακανονισμό τους έχει σημαντική επίδραση </w:t>
      </w:r>
      <w:r w:rsidR="001C371E" w:rsidRPr="00670839">
        <w:rPr>
          <w:sz w:val="22"/>
          <w:szCs w:val="22"/>
        </w:rPr>
        <w:t>στα ποσά των χρηματοοικονομικών καταστάσεων.</w:t>
      </w:r>
    </w:p>
    <w:p w14:paraId="1EBCB352" w14:textId="77777777" w:rsidR="001C371E" w:rsidRPr="00670839" w:rsidRDefault="001C371E" w:rsidP="00EA17C8">
      <w:pPr>
        <w:shd w:val="clear" w:color="auto" w:fill="FFFFFF"/>
        <w:spacing w:after="200" w:line="228" w:lineRule="auto"/>
        <w:ind w:left="5" w:right="14" w:firstLine="562"/>
        <w:jc w:val="both"/>
        <w:rPr>
          <w:sz w:val="22"/>
          <w:szCs w:val="22"/>
        </w:rPr>
      </w:pPr>
      <w:r w:rsidRPr="00670839">
        <w:rPr>
          <w:sz w:val="22"/>
          <w:szCs w:val="22"/>
        </w:rPr>
        <w:lastRenderedPageBreak/>
        <w:t xml:space="preserve">Ειδικότερα, οι προβλέψεις για παροχές σε εργαζομένους μετά την έξοδο από την υπηρεσία, </w:t>
      </w:r>
      <w:r w:rsidRPr="00670839">
        <w:rPr>
          <w:rStyle w:val="FontStyle60"/>
        </w:rPr>
        <w:t xml:space="preserve">που προκύπτουν από προγράμματα καθορισμένων παροχών, </w:t>
      </w:r>
      <w:r w:rsidRPr="00670839">
        <w:rPr>
          <w:sz w:val="22"/>
          <w:szCs w:val="22"/>
        </w:rPr>
        <w:t>καταχωρίζονται και αποτιμούνται στα προκύπτοντα από τη νομοθεσία ονομαστικά ποσά κατά την ημερομηνία του ισολογισμού.</w:t>
      </w:r>
    </w:p>
    <w:p w14:paraId="1EBCB353" w14:textId="77777777" w:rsidR="00FF2F42" w:rsidRPr="00670839" w:rsidRDefault="001C371E" w:rsidP="00EA17C8">
      <w:pPr>
        <w:shd w:val="clear" w:color="auto" w:fill="FFFFFF"/>
        <w:spacing w:after="200" w:line="228" w:lineRule="auto"/>
        <w:ind w:left="5" w:right="11" w:hanging="5"/>
        <w:jc w:val="both"/>
        <w:rPr>
          <w:b/>
          <w:sz w:val="22"/>
          <w:szCs w:val="22"/>
        </w:rPr>
      </w:pPr>
      <w:r w:rsidRPr="00670839">
        <w:rPr>
          <w:b/>
          <w:sz w:val="22"/>
          <w:szCs w:val="22"/>
        </w:rPr>
        <w:t>3.1.10</w:t>
      </w:r>
      <w:r w:rsidR="00FF2F42" w:rsidRPr="00670839">
        <w:rPr>
          <w:b/>
          <w:sz w:val="22"/>
          <w:szCs w:val="22"/>
        </w:rPr>
        <w:t>. Κρατικές επιχορηγήσεις</w:t>
      </w:r>
    </w:p>
    <w:p w14:paraId="1EBCB354" w14:textId="77777777" w:rsidR="00FF2F42" w:rsidRPr="00670839" w:rsidRDefault="00FF2F42" w:rsidP="00EA17C8">
      <w:pPr>
        <w:shd w:val="clear" w:color="auto" w:fill="FFFFFF"/>
        <w:spacing w:after="160" w:line="228" w:lineRule="auto"/>
        <w:ind w:left="5" w:right="11" w:firstLine="562"/>
        <w:jc w:val="both"/>
        <w:rPr>
          <w:sz w:val="22"/>
          <w:szCs w:val="22"/>
        </w:rPr>
      </w:pPr>
      <w:r w:rsidRPr="00670839">
        <w:rPr>
          <w:sz w:val="22"/>
          <w:szCs w:val="22"/>
        </w:rPr>
        <w:t>Οι κρατικές επιχορηγήσεις που λαμβάνονται για απόκτηση πάγιων στοιχείων καταχωρίζονται ως αναβαλλόμενα έσοδα (έσοδα επόμενων περιόδων) και μεταφέρονται τμηματικά στα αποτελέσματα ως έσοδα κατ' αναλογία των αποσβέσεων των πάγιων στοιχείων για τα οποία ελήφθησαν, ενώ αυτές που λαμβάνονται για κάλυψη εξόδων καταχωρίζονται στα αποτελέσματα ως έσοδα στην ίδια περίοδο που καταχωρίζονται και τα αντίστοιχα έξοδα.</w:t>
      </w:r>
    </w:p>
    <w:p w14:paraId="1EBCB355" w14:textId="77777777" w:rsidR="00FF2F42" w:rsidRPr="00670839" w:rsidRDefault="009E45E8" w:rsidP="00EA17C8">
      <w:pPr>
        <w:shd w:val="clear" w:color="auto" w:fill="FFFFFF"/>
        <w:spacing w:after="160" w:line="228" w:lineRule="auto"/>
        <w:ind w:left="5" w:right="11" w:hanging="5"/>
        <w:jc w:val="both"/>
        <w:rPr>
          <w:b/>
          <w:sz w:val="22"/>
          <w:szCs w:val="22"/>
        </w:rPr>
      </w:pPr>
      <w:r w:rsidRPr="00670839">
        <w:rPr>
          <w:b/>
          <w:sz w:val="22"/>
          <w:szCs w:val="22"/>
        </w:rPr>
        <w:t>3.1.11</w:t>
      </w:r>
      <w:r w:rsidR="00FF2F42" w:rsidRPr="00670839">
        <w:rPr>
          <w:b/>
          <w:sz w:val="22"/>
          <w:szCs w:val="22"/>
        </w:rPr>
        <w:t>. Έσοδα και έξοδα</w:t>
      </w:r>
    </w:p>
    <w:p w14:paraId="1EBCB356" w14:textId="77777777" w:rsidR="00402079" w:rsidRPr="00670839" w:rsidRDefault="006B5A04" w:rsidP="00EA17C8">
      <w:pPr>
        <w:shd w:val="clear" w:color="auto" w:fill="FFFFFF"/>
        <w:spacing w:after="160" w:line="228" w:lineRule="auto"/>
        <w:ind w:left="5" w:right="11" w:firstLine="562"/>
        <w:jc w:val="both"/>
        <w:rPr>
          <w:sz w:val="22"/>
          <w:szCs w:val="22"/>
        </w:rPr>
      </w:pPr>
      <w:r>
        <w:rPr>
          <w:sz w:val="22"/>
          <w:szCs w:val="22"/>
        </w:rPr>
        <w:t>Ο Συνεταιρισμός</w:t>
      </w:r>
      <w:r w:rsidR="00FF2F42" w:rsidRPr="00670839">
        <w:rPr>
          <w:sz w:val="22"/>
          <w:szCs w:val="22"/>
        </w:rPr>
        <w:t xml:space="preserve"> καταχωρίζει τα έσοδα και τα έξοδα, όταν αυτά καθίστανται δουλευμένα.</w:t>
      </w:r>
      <w:r w:rsidR="009E45E8" w:rsidRPr="00670839">
        <w:rPr>
          <w:sz w:val="22"/>
          <w:szCs w:val="22"/>
        </w:rPr>
        <w:t xml:space="preserve"> </w:t>
      </w:r>
    </w:p>
    <w:p w14:paraId="1EBCB357" w14:textId="77777777" w:rsidR="00FF2F42" w:rsidRPr="00670839" w:rsidRDefault="009E45E8" w:rsidP="00EA17C8">
      <w:pPr>
        <w:shd w:val="clear" w:color="auto" w:fill="FFFFFF"/>
        <w:spacing w:after="160" w:line="228" w:lineRule="auto"/>
        <w:ind w:left="5" w:right="11" w:firstLine="562"/>
        <w:jc w:val="both"/>
        <w:rPr>
          <w:sz w:val="22"/>
          <w:szCs w:val="22"/>
        </w:rPr>
      </w:pPr>
      <w:r w:rsidRPr="00670839">
        <w:rPr>
          <w:sz w:val="22"/>
          <w:szCs w:val="22"/>
        </w:rPr>
        <w:t>Ειδικότερα:</w:t>
      </w:r>
    </w:p>
    <w:p w14:paraId="1EBCB358" w14:textId="77777777" w:rsidR="009E45E8" w:rsidRPr="00670839" w:rsidRDefault="009E45E8" w:rsidP="00EA17C8">
      <w:pPr>
        <w:numPr>
          <w:ilvl w:val="0"/>
          <w:numId w:val="4"/>
        </w:numPr>
        <w:shd w:val="clear" w:color="auto" w:fill="FFFFFF"/>
        <w:spacing w:after="160" w:line="228" w:lineRule="auto"/>
        <w:ind w:left="993" w:right="11" w:hanging="426"/>
        <w:jc w:val="both"/>
        <w:rPr>
          <w:sz w:val="22"/>
          <w:szCs w:val="22"/>
        </w:rPr>
      </w:pPr>
      <w:r w:rsidRPr="00670839">
        <w:rPr>
          <w:sz w:val="22"/>
          <w:szCs w:val="22"/>
        </w:rPr>
        <w:t>Τα έσοδα από πώληση αγαθών καταχωρίζονται εντός της περιόδου στην οποία καθίστανται δουλευμένα και εφόσον πληρούνται όλες οι παρακάτω προϋποθέσεις:</w:t>
      </w:r>
    </w:p>
    <w:p w14:paraId="1EBCB359" w14:textId="77777777" w:rsidR="009E45E8" w:rsidRPr="00670839" w:rsidRDefault="009E45E8" w:rsidP="00EA17C8">
      <w:pPr>
        <w:numPr>
          <w:ilvl w:val="0"/>
          <w:numId w:val="10"/>
        </w:numPr>
        <w:shd w:val="clear" w:color="auto" w:fill="FFFFFF"/>
        <w:spacing w:after="160" w:line="228" w:lineRule="auto"/>
        <w:ind w:left="1418" w:right="11" w:hanging="425"/>
        <w:jc w:val="both"/>
        <w:rPr>
          <w:sz w:val="22"/>
          <w:szCs w:val="22"/>
        </w:rPr>
      </w:pPr>
      <w:r w:rsidRPr="00670839">
        <w:rPr>
          <w:sz w:val="22"/>
          <w:szCs w:val="22"/>
        </w:rPr>
        <w:t>Μεταβιβάζονται στον αγοραστή οι ουσιαστικοί κίνδυνοι και τα οφέλη που συνδέονται με την κυριότητά τους.</w:t>
      </w:r>
    </w:p>
    <w:p w14:paraId="1EBCB35A" w14:textId="77777777" w:rsidR="009E45E8" w:rsidRPr="00670839" w:rsidRDefault="009E45E8" w:rsidP="00EA17C8">
      <w:pPr>
        <w:numPr>
          <w:ilvl w:val="0"/>
          <w:numId w:val="10"/>
        </w:numPr>
        <w:shd w:val="clear" w:color="auto" w:fill="FFFFFF"/>
        <w:spacing w:after="160" w:line="228" w:lineRule="auto"/>
        <w:ind w:left="1418" w:right="11" w:hanging="425"/>
        <w:jc w:val="both"/>
        <w:rPr>
          <w:sz w:val="22"/>
          <w:szCs w:val="22"/>
        </w:rPr>
      </w:pPr>
      <w:r w:rsidRPr="00670839">
        <w:rPr>
          <w:sz w:val="22"/>
          <w:szCs w:val="22"/>
        </w:rPr>
        <w:t>Τα αγαθά γίνονται αποδεκτά από τον αγοραστή.</w:t>
      </w:r>
    </w:p>
    <w:p w14:paraId="1EBCB35B" w14:textId="77777777" w:rsidR="009E45E8" w:rsidRPr="00670839" w:rsidRDefault="009E45E8" w:rsidP="00EA17C8">
      <w:pPr>
        <w:numPr>
          <w:ilvl w:val="0"/>
          <w:numId w:val="10"/>
        </w:numPr>
        <w:shd w:val="clear" w:color="auto" w:fill="FFFFFF"/>
        <w:spacing w:after="160" w:line="228" w:lineRule="auto"/>
        <w:ind w:left="1418" w:right="11" w:hanging="425"/>
        <w:jc w:val="both"/>
        <w:rPr>
          <w:sz w:val="22"/>
          <w:szCs w:val="22"/>
        </w:rPr>
      </w:pPr>
      <w:r w:rsidRPr="00670839">
        <w:rPr>
          <w:sz w:val="22"/>
          <w:szCs w:val="22"/>
        </w:rPr>
        <w:t>Τα οικονομικά οφέλη από τη συναλλαγή μπορούν να αποτιμηθούν αξιόπιστα και θεωρείται σφόδρα πιθανή η εισροή τους στην οντότητα.</w:t>
      </w:r>
    </w:p>
    <w:p w14:paraId="1EBCB35C" w14:textId="77777777" w:rsidR="00BA3382" w:rsidRPr="00670839" w:rsidRDefault="00BA3382" w:rsidP="00BA3382">
      <w:pPr>
        <w:numPr>
          <w:ilvl w:val="0"/>
          <w:numId w:val="5"/>
        </w:numPr>
        <w:shd w:val="clear" w:color="auto" w:fill="FFFFFF"/>
        <w:spacing w:after="160" w:line="228" w:lineRule="auto"/>
        <w:ind w:left="993" w:right="11" w:hanging="426"/>
        <w:jc w:val="both"/>
        <w:rPr>
          <w:sz w:val="22"/>
          <w:szCs w:val="22"/>
        </w:rPr>
      </w:pPr>
      <w:r w:rsidRPr="00670839">
        <w:rPr>
          <w:sz w:val="22"/>
          <w:szCs w:val="22"/>
        </w:rPr>
        <w:t xml:space="preserve">Τα έσοδα από παροχή υπηρεσιών και κατασκευαστικά συμβόλαια καταχωρίζονται με τη μέθοδο της ολοκληρωμένης συμβάσεως.  </w:t>
      </w:r>
    </w:p>
    <w:p w14:paraId="1EBCB35D" w14:textId="77777777" w:rsidR="009E45E8" w:rsidRPr="00670839" w:rsidRDefault="009E45E8" w:rsidP="00EA17C8">
      <w:pPr>
        <w:numPr>
          <w:ilvl w:val="0"/>
          <w:numId w:val="5"/>
        </w:numPr>
        <w:shd w:val="clear" w:color="auto" w:fill="FFFFFF"/>
        <w:spacing w:after="160" w:line="228" w:lineRule="auto"/>
        <w:ind w:left="993" w:right="11" w:hanging="426"/>
        <w:jc w:val="both"/>
        <w:rPr>
          <w:sz w:val="22"/>
          <w:szCs w:val="22"/>
        </w:rPr>
      </w:pPr>
      <w:r w:rsidRPr="00670839">
        <w:rPr>
          <w:sz w:val="22"/>
          <w:szCs w:val="22"/>
        </w:rPr>
        <w:t>Τα έσοδα που προέρχονται από τη χρήση περιουσιακών στοιχείων της οντότητας από τρίτους καταχωρίζονται ως εξής:</w:t>
      </w:r>
    </w:p>
    <w:p w14:paraId="1EBCB35E" w14:textId="77777777" w:rsidR="009E45E8" w:rsidRPr="00670839" w:rsidRDefault="009E45E8" w:rsidP="00EA17C8">
      <w:pPr>
        <w:numPr>
          <w:ilvl w:val="0"/>
          <w:numId w:val="10"/>
        </w:numPr>
        <w:shd w:val="clear" w:color="auto" w:fill="FFFFFF"/>
        <w:spacing w:after="160" w:line="228" w:lineRule="auto"/>
        <w:ind w:left="1418" w:right="11" w:hanging="425"/>
        <w:jc w:val="both"/>
        <w:rPr>
          <w:sz w:val="22"/>
          <w:szCs w:val="22"/>
        </w:rPr>
      </w:pPr>
      <w:r w:rsidRPr="00670839">
        <w:rPr>
          <w:sz w:val="22"/>
          <w:szCs w:val="22"/>
        </w:rPr>
        <w:t xml:space="preserve">Oι τόκοι βάσει χρονικής αναλογίας με τη μέθοδο του πραγματικού επιτοκίου ή τη σταθερή μέθοδο. </w:t>
      </w:r>
    </w:p>
    <w:p w14:paraId="1EBCB35F" w14:textId="77777777" w:rsidR="009E45E8" w:rsidRPr="00670839" w:rsidRDefault="009E45E8" w:rsidP="00EA17C8">
      <w:pPr>
        <w:numPr>
          <w:ilvl w:val="0"/>
          <w:numId w:val="10"/>
        </w:numPr>
        <w:shd w:val="clear" w:color="auto" w:fill="FFFFFF"/>
        <w:spacing w:after="160" w:line="228" w:lineRule="auto"/>
        <w:ind w:left="1418" w:right="11" w:hanging="425"/>
        <w:jc w:val="both"/>
        <w:rPr>
          <w:sz w:val="22"/>
          <w:szCs w:val="22"/>
        </w:rPr>
      </w:pPr>
      <w:r w:rsidRPr="00670839">
        <w:rPr>
          <w:sz w:val="22"/>
          <w:szCs w:val="22"/>
        </w:rPr>
        <w:t>Τα μερίσματα ή παρόμοιας φύσεως εισόδημα από τη συμμετοχή στην καθαρή θέση άλλων οντοτήτων όταν εγκρίνονται από το αρμόδιο όργανο που αποφασίζει τη διανομή τους.</w:t>
      </w:r>
    </w:p>
    <w:p w14:paraId="1EBCB360" w14:textId="77777777" w:rsidR="009E45E8" w:rsidRPr="00670839" w:rsidRDefault="009E45E8" w:rsidP="00EA17C8">
      <w:pPr>
        <w:numPr>
          <w:ilvl w:val="0"/>
          <w:numId w:val="10"/>
        </w:numPr>
        <w:shd w:val="clear" w:color="auto" w:fill="FFFFFF"/>
        <w:spacing w:after="160" w:line="228" w:lineRule="auto"/>
        <w:ind w:left="1418" w:right="11" w:hanging="425"/>
        <w:jc w:val="both"/>
        <w:rPr>
          <w:sz w:val="22"/>
          <w:szCs w:val="22"/>
        </w:rPr>
      </w:pPr>
      <w:r w:rsidRPr="00670839">
        <w:rPr>
          <w:sz w:val="22"/>
          <w:szCs w:val="22"/>
        </w:rPr>
        <w:t xml:space="preserve"> Τα δικαιώματα βάσει των σχετικών συμβατικών όρων.</w:t>
      </w:r>
    </w:p>
    <w:p w14:paraId="1EBCB361" w14:textId="77777777" w:rsidR="009E45E8" w:rsidRPr="00670839" w:rsidRDefault="009E45E8" w:rsidP="00EA17C8">
      <w:pPr>
        <w:shd w:val="clear" w:color="auto" w:fill="FFFFFF"/>
        <w:spacing w:after="160" w:line="228" w:lineRule="auto"/>
        <w:ind w:left="5" w:right="14" w:hanging="5"/>
        <w:jc w:val="both"/>
        <w:rPr>
          <w:b/>
          <w:sz w:val="22"/>
          <w:szCs w:val="22"/>
        </w:rPr>
      </w:pPr>
      <w:bookmarkStart w:id="17" w:name="_Toc404864539"/>
      <w:r w:rsidRPr="00670839">
        <w:rPr>
          <w:b/>
          <w:sz w:val="22"/>
          <w:szCs w:val="22"/>
        </w:rPr>
        <w:t>3.1.12. Στοιχεία της καθαρής θέσεως</w:t>
      </w:r>
      <w:bookmarkEnd w:id="17"/>
    </w:p>
    <w:p w14:paraId="1EBCB362" w14:textId="77777777" w:rsidR="009E45E8" w:rsidRPr="00670839" w:rsidRDefault="009E45E8" w:rsidP="00EA17C8">
      <w:pPr>
        <w:shd w:val="clear" w:color="auto" w:fill="FFFFFF"/>
        <w:spacing w:after="160" w:line="228" w:lineRule="auto"/>
        <w:ind w:left="5" w:right="14" w:firstLine="562"/>
        <w:jc w:val="both"/>
        <w:rPr>
          <w:sz w:val="22"/>
          <w:szCs w:val="22"/>
        </w:rPr>
      </w:pPr>
      <w:r w:rsidRPr="00670839">
        <w:rPr>
          <w:sz w:val="22"/>
          <w:szCs w:val="22"/>
        </w:rPr>
        <w:t>Τα κονδύλια της καθαρής θέσεως καταχωρίζονται αρχικά και αποτιμούνται μεταγενέστερα στα ονομαστικά ποσά, που έχουν ληφθεί ή καταβληθεί.</w:t>
      </w:r>
    </w:p>
    <w:p w14:paraId="1EBCB363" w14:textId="77777777" w:rsidR="00402079" w:rsidRPr="00670839" w:rsidRDefault="00402079" w:rsidP="00EA17C8">
      <w:pPr>
        <w:shd w:val="clear" w:color="auto" w:fill="FFFFFF"/>
        <w:spacing w:after="160" w:line="228" w:lineRule="auto"/>
        <w:ind w:left="5" w:right="14" w:hanging="5"/>
        <w:jc w:val="both"/>
        <w:rPr>
          <w:b/>
          <w:sz w:val="22"/>
          <w:szCs w:val="22"/>
        </w:rPr>
      </w:pPr>
      <w:r w:rsidRPr="00670839">
        <w:rPr>
          <w:b/>
          <w:sz w:val="22"/>
          <w:szCs w:val="22"/>
        </w:rPr>
        <w:t xml:space="preserve">3.1.13. Ενδεχόμενα περιουσιακά στοιχεία και ενδεχόμενες υποχρεώσεις </w:t>
      </w:r>
    </w:p>
    <w:p w14:paraId="1EBCB364" w14:textId="77777777" w:rsidR="00402079" w:rsidRPr="00670839" w:rsidRDefault="00402079" w:rsidP="00EA17C8">
      <w:pPr>
        <w:shd w:val="clear" w:color="auto" w:fill="FFFFFF"/>
        <w:spacing w:after="160" w:line="228" w:lineRule="auto"/>
        <w:ind w:left="5" w:right="14" w:firstLine="562"/>
        <w:jc w:val="both"/>
        <w:rPr>
          <w:sz w:val="22"/>
          <w:szCs w:val="22"/>
        </w:rPr>
      </w:pPr>
      <w:r w:rsidRPr="00670839">
        <w:rPr>
          <w:sz w:val="22"/>
          <w:szCs w:val="22"/>
        </w:rPr>
        <w:t xml:space="preserve">Τα στοιχεία αυτά αφορούν ενδεχόμενα δικαιώματα και δεσμεύσεις αντίστοιχα, τα οποία προκύπτουν από γεγονότα του παρελθόντος και η ύπαρξή τους θα επιβεβαιωθεί μόνο από το αν συμβούν ή δεν συμβούν ένα ή περισσότερα αβέβαια μελλοντικά γεγονότα, τα οποία δεν είναι πλήρως υπό τον έλεγχο </w:t>
      </w:r>
      <w:r w:rsidR="006B5A04">
        <w:rPr>
          <w:sz w:val="22"/>
          <w:szCs w:val="22"/>
        </w:rPr>
        <w:t>του Συνεταιρισμού</w:t>
      </w:r>
      <w:r w:rsidRPr="00670839">
        <w:rPr>
          <w:sz w:val="22"/>
          <w:szCs w:val="22"/>
        </w:rPr>
        <w:t xml:space="preserve">. Τα στοιχεία αυτά γνωστοποιούνται στις σημειώσεις των </w:t>
      </w:r>
      <w:r w:rsidR="00F51FD6" w:rsidRPr="00670839">
        <w:rPr>
          <w:sz w:val="22"/>
          <w:szCs w:val="22"/>
        </w:rPr>
        <w:t>χρηματο</w:t>
      </w:r>
      <w:r w:rsidRPr="00670839">
        <w:rPr>
          <w:sz w:val="22"/>
          <w:szCs w:val="22"/>
        </w:rPr>
        <w:t>οικονομικών καταστάσεων.</w:t>
      </w:r>
    </w:p>
    <w:p w14:paraId="1EBCB365" w14:textId="77777777" w:rsidR="00402079" w:rsidRPr="00670839" w:rsidRDefault="00402079" w:rsidP="00EA17C8">
      <w:pPr>
        <w:shd w:val="clear" w:color="auto" w:fill="FFFFFF"/>
        <w:spacing w:after="200" w:line="228" w:lineRule="auto"/>
        <w:ind w:left="5" w:right="14" w:hanging="5"/>
        <w:jc w:val="both"/>
        <w:rPr>
          <w:b/>
          <w:sz w:val="22"/>
          <w:szCs w:val="22"/>
        </w:rPr>
      </w:pPr>
      <w:r w:rsidRPr="00670839">
        <w:rPr>
          <w:b/>
          <w:sz w:val="22"/>
          <w:szCs w:val="22"/>
        </w:rPr>
        <w:t>3.1.14. Γεγονότα μετά την ημερομηνία ισολογισμού</w:t>
      </w:r>
    </w:p>
    <w:p w14:paraId="1EBCB366" w14:textId="3A282737" w:rsidR="00402079" w:rsidRPr="00670839" w:rsidRDefault="00402079" w:rsidP="00EA17C8">
      <w:pPr>
        <w:shd w:val="clear" w:color="auto" w:fill="FFFFFF"/>
        <w:spacing w:after="200" w:line="228" w:lineRule="auto"/>
        <w:ind w:left="5" w:right="14" w:firstLine="562"/>
        <w:jc w:val="both"/>
        <w:rPr>
          <w:sz w:val="22"/>
          <w:szCs w:val="22"/>
        </w:rPr>
      </w:pPr>
      <w:r w:rsidRPr="00670839">
        <w:rPr>
          <w:sz w:val="22"/>
          <w:szCs w:val="22"/>
        </w:rPr>
        <w:t>Οι αξίες των περιουσιακών στοιχείων και των υποχρεώσεων κατά την ημερομηνία του ισολογισμού, προσαρμόζονται, εάν υπάρχει αντικειμενική ένδειξη ότι διορθωτικά γεγονότα μετά την ημερομηνία αυτή επιβάλλουν προσαρμογές της αξίας τους. Οι προσαρμογές αυτές γίνονται για τέτο</w:t>
      </w:r>
      <w:r w:rsidR="00F51FD6" w:rsidRPr="00670839">
        <w:rPr>
          <w:sz w:val="22"/>
          <w:szCs w:val="22"/>
        </w:rPr>
        <w:t>ια γεγονότα, ως την ημερομηνία ε</w:t>
      </w:r>
      <w:r w:rsidRPr="00670839">
        <w:rPr>
          <w:sz w:val="22"/>
          <w:szCs w:val="22"/>
        </w:rPr>
        <w:t>γκρ</w:t>
      </w:r>
      <w:r w:rsidR="00F51FD6" w:rsidRPr="00670839">
        <w:rPr>
          <w:sz w:val="22"/>
          <w:szCs w:val="22"/>
        </w:rPr>
        <w:t>ίσεως</w:t>
      </w:r>
      <w:r w:rsidRPr="00670839">
        <w:rPr>
          <w:sz w:val="22"/>
          <w:szCs w:val="22"/>
        </w:rPr>
        <w:t xml:space="preserve"> των οικονομικών καταστάσεων από το Διοικητικό Συμβούλιο. Τα μη διορθωτικά, μετά την ημερομηνία του ισολογισμού γεγονότα, γνωστοποιούντα</w:t>
      </w:r>
      <w:r w:rsidR="00F51FD6" w:rsidRPr="00670839">
        <w:rPr>
          <w:sz w:val="22"/>
          <w:szCs w:val="22"/>
        </w:rPr>
        <w:t>ι εφόσον είναι σημαντικά, στις σ</w:t>
      </w:r>
      <w:r w:rsidRPr="00670839">
        <w:rPr>
          <w:sz w:val="22"/>
          <w:szCs w:val="22"/>
        </w:rPr>
        <w:t xml:space="preserve">ημειώσεις των </w:t>
      </w:r>
      <w:r w:rsidR="00F51FD6" w:rsidRPr="00670839">
        <w:rPr>
          <w:sz w:val="22"/>
          <w:szCs w:val="22"/>
        </w:rPr>
        <w:t>χρηματο</w:t>
      </w:r>
      <w:r w:rsidRPr="00670839">
        <w:rPr>
          <w:sz w:val="22"/>
          <w:szCs w:val="22"/>
        </w:rPr>
        <w:t xml:space="preserve">οικονομικών καταστάσεων.  </w:t>
      </w:r>
      <w:r w:rsidR="00787DB3" w:rsidRPr="00787DB3">
        <w:rPr>
          <w:sz w:val="22"/>
          <w:szCs w:val="22"/>
        </w:rPr>
        <w:t xml:space="preserve">Στην </w:t>
      </w:r>
      <w:r w:rsidR="00B94E4C">
        <w:rPr>
          <w:sz w:val="22"/>
          <w:szCs w:val="22"/>
        </w:rPr>
        <w:t>κλειόμενη</w:t>
      </w:r>
      <w:r w:rsidR="00B94E4C" w:rsidRPr="008C2BF2">
        <w:rPr>
          <w:sz w:val="22"/>
          <w:szCs w:val="22"/>
        </w:rPr>
        <w:t xml:space="preserve"> </w:t>
      </w:r>
      <w:r w:rsidR="00787DB3" w:rsidRPr="00787DB3">
        <w:rPr>
          <w:sz w:val="22"/>
          <w:szCs w:val="22"/>
        </w:rPr>
        <w:t>χρήση δεν συνέτρεξαν τέτοια γεγονότα.</w:t>
      </w:r>
    </w:p>
    <w:p w14:paraId="1EBCB367" w14:textId="77777777" w:rsidR="00402079" w:rsidRPr="00670839" w:rsidRDefault="00402079" w:rsidP="00EA17C8">
      <w:pPr>
        <w:shd w:val="clear" w:color="auto" w:fill="FFFFFF"/>
        <w:spacing w:after="200" w:line="228" w:lineRule="auto"/>
        <w:ind w:left="5" w:right="14" w:hanging="5"/>
        <w:jc w:val="both"/>
        <w:rPr>
          <w:b/>
          <w:sz w:val="22"/>
          <w:szCs w:val="22"/>
        </w:rPr>
      </w:pPr>
      <w:r w:rsidRPr="00670839">
        <w:rPr>
          <w:b/>
          <w:sz w:val="22"/>
          <w:szCs w:val="22"/>
        </w:rPr>
        <w:lastRenderedPageBreak/>
        <w:t>3.1.15. Σημαντικές λογιστικές εκτιμήσεις και παραδοχές</w:t>
      </w:r>
    </w:p>
    <w:p w14:paraId="1EBCB368" w14:textId="77777777" w:rsidR="00402079" w:rsidRDefault="00402079" w:rsidP="00EA17C8">
      <w:pPr>
        <w:shd w:val="clear" w:color="auto" w:fill="FFFFFF"/>
        <w:spacing w:after="200" w:line="228" w:lineRule="auto"/>
        <w:ind w:left="5" w:right="14" w:firstLine="562"/>
        <w:jc w:val="both"/>
        <w:rPr>
          <w:sz w:val="22"/>
          <w:szCs w:val="22"/>
        </w:rPr>
      </w:pPr>
      <w:r w:rsidRPr="00670839">
        <w:rPr>
          <w:sz w:val="22"/>
          <w:szCs w:val="22"/>
        </w:rPr>
        <w:t>Οι εκτιμήσεις και οι παραδοχές αξιολογούνται διαρκώς και βασίζονται στην ιστορική εμπειρία και σε άλλους παράγοντες, συμπεριλαμβανομένων αναμενόμενων μελλοντικών γεγονότων που, υπό τις παρούσες συνθήκες, αναμένεται να πραγματοποιηθούν.</w:t>
      </w:r>
    </w:p>
    <w:p w14:paraId="1EBCB369" w14:textId="77777777" w:rsidR="0061256D" w:rsidRPr="00670839" w:rsidRDefault="0061256D" w:rsidP="00EA17C8">
      <w:pPr>
        <w:shd w:val="clear" w:color="auto" w:fill="FFFFFF"/>
        <w:spacing w:after="200" w:line="228" w:lineRule="auto"/>
        <w:ind w:left="5" w:right="14" w:firstLine="562"/>
        <w:jc w:val="both"/>
        <w:rPr>
          <w:sz w:val="22"/>
          <w:szCs w:val="22"/>
        </w:rPr>
      </w:pPr>
    </w:p>
    <w:p w14:paraId="1EBCB36A" w14:textId="77777777" w:rsidR="00FF2F42" w:rsidRPr="00670839" w:rsidRDefault="00FF2F42" w:rsidP="00EA17C8">
      <w:pPr>
        <w:shd w:val="clear" w:color="auto" w:fill="FFFFFF"/>
        <w:spacing w:after="200" w:line="228" w:lineRule="auto"/>
        <w:ind w:left="567" w:right="14" w:hanging="567"/>
        <w:jc w:val="both"/>
        <w:rPr>
          <w:b/>
          <w:sz w:val="22"/>
          <w:szCs w:val="22"/>
        </w:rPr>
      </w:pPr>
      <w:r w:rsidRPr="00670839">
        <w:rPr>
          <w:b/>
          <w:sz w:val="22"/>
          <w:szCs w:val="22"/>
        </w:rPr>
        <w:t>3.2. Μεταβολή λογιστικών αρχών και μεθόδων, μεταβολές λογιστικών εκτιμήσεων και διόρθωση σφαλμάτων προηγούμενων περιόδων</w:t>
      </w:r>
    </w:p>
    <w:p w14:paraId="1EBCB36B" w14:textId="77777777" w:rsidR="00FF2F42" w:rsidRPr="00670839" w:rsidRDefault="00FF2F42" w:rsidP="00EA17C8">
      <w:pPr>
        <w:shd w:val="clear" w:color="auto" w:fill="FFFFFF"/>
        <w:spacing w:after="200" w:line="228" w:lineRule="auto"/>
        <w:ind w:left="5" w:right="14" w:hanging="5"/>
        <w:jc w:val="both"/>
        <w:rPr>
          <w:b/>
          <w:sz w:val="22"/>
          <w:szCs w:val="22"/>
        </w:rPr>
      </w:pPr>
      <w:r w:rsidRPr="00670839">
        <w:rPr>
          <w:b/>
          <w:sz w:val="22"/>
          <w:szCs w:val="22"/>
        </w:rPr>
        <w:t>3.2.1. Μεταβολή λογιστικών αρχών και μεθόδων</w:t>
      </w:r>
    </w:p>
    <w:p w14:paraId="1EBCB36C" w14:textId="77777777" w:rsidR="00B0095A" w:rsidRPr="00670839" w:rsidRDefault="00B0095A" w:rsidP="00EA17C8">
      <w:pPr>
        <w:shd w:val="clear" w:color="auto" w:fill="FFFFFF"/>
        <w:spacing w:after="200" w:line="228" w:lineRule="auto"/>
        <w:ind w:left="5" w:right="14" w:firstLine="562"/>
        <w:jc w:val="both"/>
        <w:rPr>
          <w:sz w:val="22"/>
          <w:szCs w:val="22"/>
        </w:rPr>
      </w:pPr>
      <w:r w:rsidRPr="00670839">
        <w:rPr>
          <w:sz w:val="22"/>
          <w:szCs w:val="22"/>
        </w:rPr>
        <w:t xml:space="preserve">Οι </w:t>
      </w:r>
      <w:r w:rsidR="00FF2F42" w:rsidRPr="00670839">
        <w:rPr>
          <w:sz w:val="22"/>
          <w:szCs w:val="22"/>
        </w:rPr>
        <w:t>μεταβολ</w:t>
      </w:r>
      <w:r w:rsidRPr="00670839">
        <w:rPr>
          <w:sz w:val="22"/>
          <w:szCs w:val="22"/>
        </w:rPr>
        <w:t>έ</w:t>
      </w:r>
      <w:r w:rsidR="00FF2F42" w:rsidRPr="00670839">
        <w:rPr>
          <w:sz w:val="22"/>
          <w:szCs w:val="22"/>
        </w:rPr>
        <w:t xml:space="preserve">ς λογιστικών αρχών και μεθόδων, </w:t>
      </w:r>
      <w:r w:rsidRPr="00670839">
        <w:rPr>
          <w:sz w:val="22"/>
          <w:szCs w:val="22"/>
        </w:rPr>
        <w:t>καταχωρίζονται με</w:t>
      </w:r>
      <w:r w:rsidR="00FF2F42" w:rsidRPr="00670839">
        <w:rPr>
          <w:sz w:val="22"/>
          <w:szCs w:val="22"/>
        </w:rPr>
        <w:t xml:space="preserve"> </w:t>
      </w:r>
      <w:r w:rsidRPr="00670839">
        <w:rPr>
          <w:sz w:val="22"/>
          <w:szCs w:val="22"/>
        </w:rPr>
        <w:t>αναδρομική επαναδιατύπωση των χρηματοοικονομικών καταστάσεων όλων των περιόδων που δημοσιοποιούνται μαζί με τις καταστάσεις της τρέχουσας περιόδου, ώστε τα παρουσιαζόμενα κονδύλια να είναι συγκρίσιμα.</w:t>
      </w:r>
    </w:p>
    <w:p w14:paraId="1EBCB36D" w14:textId="77777777" w:rsidR="003554D4" w:rsidRPr="00787DB3" w:rsidRDefault="00F51FD6" w:rsidP="00787DB3">
      <w:pPr>
        <w:shd w:val="clear" w:color="auto" w:fill="FFFFFF"/>
        <w:spacing w:after="200" w:line="228" w:lineRule="auto"/>
        <w:ind w:left="5" w:right="14" w:firstLine="562"/>
        <w:jc w:val="both"/>
        <w:rPr>
          <w:sz w:val="22"/>
          <w:szCs w:val="22"/>
        </w:rPr>
      </w:pPr>
      <w:r w:rsidRPr="00670839">
        <w:rPr>
          <w:sz w:val="22"/>
          <w:szCs w:val="22"/>
        </w:rPr>
        <w:t>Στην παρούσα περίοδο δεν προέκυψε ανάγκη τέτοιας μεταβολής.</w:t>
      </w:r>
    </w:p>
    <w:p w14:paraId="1EBCB36E" w14:textId="77777777" w:rsidR="00FF2F42" w:rsidRPr="00670839" w:rsidRDefault="00FF2F42" w:rsidP="003554D4">
      <w:pPr>
        <w:shd w:val="clear" w:color="auto" w:fill="FFFFFF"/>
        <w:spacing w:after="120" w:line="288" w:lineRule="auto"/>
        <w:ind w:left="5" w:right="14" w:hanging="5"/>
        <w:rPr>
          <w:b/>
          <w:sz w:val="22"/>
          <w:szCs w:val="22"/>
        </w:rPr>
      </w:pPr>
      <w:r w:rsidRPr="00670839">
        <w:rPr>
          <w:b/>
          <w:sz w:val="22"/>
          <w:szCs w:val="22"/>
        </w:rPr>
        <w:t>3.2.2 Μεταβολές λογιστικών εκτιμήσεων</w:t>
      </w:r>
    </w:p>
    <w:p w14:paraId="1EBCB36F" w14:textId="77777777" w:rsidR="00FF2F42" w:rsidRPr="00670839" w:rsidRDefault="00FF2F42" w:rsidP="003554D4">
      <w:pPr>
        <w:shd w:val="clear" w:color="auto" w:fill="FFFFFF"/>
        <w:spacing w:after="120" w:line="288" w:lineRule="auto"/>
        <w:ind w:left="5" w:right="14" w:firstLine="562"/>
        <w:jc w:val="both"/>
        <w:rPr>
          <w:sz w:val="22"/>
          <w:szCs w:val="22"/>
        </w:rPr>
      </w:pPr>
      <w:r w:rsidRPr="00670839">
        <w:rPr>
          <w:sz w:val="22"/>
          <w:szCs w:val="22"/>
        </w:rPr>
        <w:t xml:space="preserve">Οι μεταβολές των λογιστικών εκτιμήσεων καταχωρίζονται στην περίοδο, στην οποία διαπιστώνεται ότι προκύπτουν και επηρεάζουν αυτή την περίοδο και μελλοντικές περιόδους, κατά περίπτωση. Οι </w:t>
      </w:r>
      <w:r w:rsidR="00B0095A" w:rsidRPr="00670839">
        <w:rPr>
          <w:sz w:val="22"/>
          <w:szCs w:val="22"/>
        </w:rPr>
        <w:t>μεταβολές</w:t>
      </w:r>
      <w:r w:rsidRPr="00670839">
        <w:rPr>
          <w:sz w:val="22"/>
          <w:szCs w:val="22"/>
        </w:rPr>
        <w:t xml:space="preserve"> αυτές δεν καταχωρίζονται αναδρομικά.</w:t>
      </w:r>
    </w:p>
    <w:p w14:paraId="1EBCB370" w14:textId="77777777" w:rsidR="00FF2F42" w:rsidRPr="00670839" w:rsidRDefault="00FF2F42" w:rsidP="003554D4">
      <w:pPr>
        <w:shd w:val="clear" w:color="auto" w:fill="FFFFFF"/>
        <w:spacing w:after="120" w:line="288" w:lineRule="auto"/>
        <w:ind w:left="5" w:right="14" w:hanging="5"/>
        <w:rPr>
          <w:b/>
          <w:sz w:val="22"/>
          <w:szCs w:val="22"/>
        </w:rPr>
      </w:pPr>
      <w:r w:rsidRPr="00670839">
        <w:rPr>
          <w:b/>
          <w:sz w:val="22"/>
          <w:szCs w:val="22"/>
        </w:rPr>
        <w:t>3.2.3. Διόρθωση σφαλμάτων προηγούμενων περιόδων</w:t>
      </w:r>
    </w:p>
    <w:p w14:paraId="1EBCB371" w14:textId="77777777" w:rsidR="00FF2F42" w:rsidRPr="00670839" w:rsidRDefault="00FF2F42" w:rsidP="003554D4">
      <w:pPr>
        <w:shd w:val="clear" w:color="auto" w:fill="FFFFFF"/>
        <w:spacing w:after="120" w:line="288" w:lineRule="auto"/>
        <w:ind w:left="5" w:right="14" w:firstLine="562"/>
        <w:jc w:val="both"/>
        <w:rPr>
          <w:sz w:val="22"/>
          <w:szCs w:val="22"/>
        </w:rPr>
      </w:pPr>
      <w:r w:rsidRPr="00670839">
        <w:rPr>
          <w:sz w:val="22"/>
          <w:szCs w:val="22"/>
        </w:rPr>
        <w:t xml:space="preserve">Οι διορθώσεις σφαλμάτων καταχωρίζονται με την αναδρομική διόρθωση των χρηματοοικονομικών καταστάσεων όλων των περιόδων που δημοσιοποιούνται μαζί με τις καταστάσεις της τρέχουσας περιόδου. </w:t>
      </w:r>
    </w:p>
    <w:p w14:paraId="1EBCB372" w14:textId="77777777" w:rsidR="00F51FD6" w:rsidRDefault="00F51FD6" w:rsidP="003554D4">
      <w:pPr>
        <w:shd w:val="clear" w:color="auto" w:fill="FFFFFF"/>
        <w:spacing w:after="120" w:line="288" w:lineRule="auto"/>
        <w:ind w:left="5" w:right="14" w:firstLine="562"/>
        <w:jc w:val="both"/>
        <w:rPr>
          <w:sz w:val="22"/>
          <w:szCs w:val="22"/>
        </w:rPr>
      </w:pPr>
      <w:r w:rsidRPr="00670839">
        <w:rPr>
          <w:sz w:val="22"/>
          <w:szCs w:val="22"/>
        </w:rPr>
        <w:t>Στην παρούσα περίοδο δεν εντοπίστηκε σφάλμα προηγούμενης περιόδου.</w:t>
      </w:r>
    </w:p>
    <w:p w14:paraId="1EBCB373" w14:textId="77777777" w:rsidR="00701E9D" w:rsidRDefault="00701E9D" w:rsidP="003554D4">
      <w:pPr>
        <w:shd w:val="clear" w:color="auto" w:fill="FFFFFF"/>
        <w:spacing w:after="120" w:line="288" w:lineRule="auto"/>
        <w:ind w:left="5" w:right="14" w:firstLine="562"/>
        <w:jc w:val="both"/>
        <w:rPr>
          <w:sz w:val="22"/>
          <w:szCs w:val="22"/>
        </w:rPr>
      </w:pPr>
    </w:p>
    <w:p w14:paraId="1EBCB374" w14:textId="77777777" w:rsidR="00701E9D" w:rsidRDefault="00701E9D" w:rsidP="003554D4">
      <w:pPr>
        <w:shd w:val="clear" w:color="auto" w:fill="FFFFFF"/>
        <w:spacing w:after="120" w:line="288" w:lineRule="auto"/>
        <w:ind w:left="5" w:right="14" w:firstLine="562"/>
        <w:jc w:val="both"/>
        <w:rPr>
          <w:sz w:val="22"/>
          <w:szCs w:val="22"/>
        </w:rPr>
      </w:pPr>
    </w:p>
    <w:p w14:paraId="1EBCB375" w14:textId="77777777" w:rsidR="00ED1BD1" w:rsidRDefault="00FF2F42" w:rsidP="003554D4">
      <w:pPr>
        <w:pStyle w:val="1"/>
        <w:spacing w:after="120" w:line="312" w:lineRule="auto"/>
        <w:jc w:val="left"/>
      </w:pPr>
      <w:bookmarkStart w:id="18" w:name="_Toc44506969"/>
      <w:r w:rsidRPr="00670839">
        <w:t>4. Π</w:t>
      </w:r>
      <w:r w:rsidR="00B0095A" w:rsidRPr="00670839">
        <w:t>αρεκκλίσεις από τις διατάξεις του νόμου</w:t>
      </w:r>
      <w:r w:rsidR="00ED1BD1" w:rsidRPr="00670839">
        <w:t xml:space="preserve"> προκειμένου να επιτευχθεί εύλογη παρουσίαση των χρηματοοικονομικών καταστάσεων</w:t>
      </w:r>
      <w:bookmarkEnd w:id="18"/>
    </w:p>
    <w:p w14:paraId="1EBCB376" w14:textId="77777777" w:rsidR="00FF2F42" w:rsidRPr="00670839" w:rsidRDefault="00FF2F42" w:rsidP="003554D4">
      <w:pPr>
        <w:shd w:val="clear" w:color="auto" w:fill="FFFFFF"/>
        <w:spacing w:after="120" w:line="312" w:lineRule="auto"/>
        <w:ind w:left="5" w:right="14" w:firstLine="562"/>
        <w:jc w:val="both"/>
        <w:rPr>
          <w:sz w:val="22"/>
          <w:szCs w:val="22"/>
        </w:rPr>
      </w:pPr>
      <w:r w:rsidRPr="00670839">
        <w:rPr>
          <w:sz w:val="22"/>
          <w:szCs w:val="22"/>
        </w:rPr>
        <w:t xml:space="preserve">﻿Όταν, σε εξαιρετικές περιπτώσεις, </w:t>
      </w:r>
      <w:r w:rsidR="006B5A04">
        <w:rPr>
          <w:sz w:val="22"/>
          <w:szCs w:val="22"/>
        </w:rPr>
        <w:t>ο Συνεταιρισμός</w:t>
      </w:r>
      <w:r w:rsidR="006B5A04" w:rsidRPr="00670839">
        <w:rPr>
          <w:sz w:val="22"/>
          <w:szCs w:val="22"/>
        </w:rPr>
        <w:t xml:space="preserve"> </w:t>
      </w:r>
      <w:r w:rsidRPr="00670839">
        <w:rPr>
          <w:sz w:val="22"/>
          <w:szCs w:val="22"/>
        </w:rPr>
        <w:t xml:space="preserve">παρεκκλίνει από την εφαρμογή μιας διατάξεως του νόμου για να εκπληρώσει την υποχρέωση της εύλογης παρουσιάσεως των χρηματοοικονομικών καταστάσεων, γνωστοποιεί και αιτιολογεί επαρκώς την παρέκκλιση αυτή. </w:t>
      </w:r>
    </w:p>
    <w:p w14:paraId="1EBCB377" w14:textId="77777777" w:rsidR="00FF2F42" w:rsidRPr="00670839" w:rsidRDefault="00FF2F42" w:rsidP="003554D4">
      <w:pPr>
        <w:shd w:val="clear" w:color="auto" w:fill="FFFFFF"/>
        <w:spacing w:after="120" w:line="312" w:lineRule="auto"/>
        <w:ind w:left="5" w:right="14" w:firstLine="562"/>
        <w:jc w:val="both"/>
        <w:rPr>
          <w:sz w:val="22"/>
          <w:szCs w:val="22"/>
        </w:rPr>
      </w:pPr>
      <w:r w:rsidRPr="00670839">
        <w:rPr>
          <w:sz w:val="22"/>
          <w:szCs w:val="22"/>
        </w:rPr>
        <w:t>Στην παρούσα περίοδο δεν προέκυψε ανάγκη τέτοιας παρεκκλίσεως.</w:t>
      </w:r>
    </w:p>
    <w:p w14:paraId="1EBCB378" w14:textId="77777777" w:rsidR="00ED1BD1" w:rsidRDefault="00FF2F42" w:rsidP="003554D4">
      <w:pPr>
        <w:pStyle w:val="1"/>
        <w:spacing w:after="120" w:line="312" w:lineRule="auto"/>
        <w:jc w:val="left"/>
      </w:pPr>
      <w:bookmarkStart w:id="19" w:name="_Toc44506970"/>
      <w:r w:rsidRPr="00893CD1">
        <w:t>5. Σ</w:t>
      </w:r>
      <w:r w:rsidR="00ED1BD1" w:rsidRPr="00893CD1">
        <w:t>χέσεις ενός περιουσιακού στοιχείου ή μιας υποχρεώσεως με περισσότερα από ένα κονδύλια του ισολογισμού</w:t>
      </w:r>
      <w:bookmarkEnd w:id="19"/>
    </w:p>
    <w:p w14:paraId="1EBCB379" w14:textId="77777777" w:rsidR="00FF2F42" w:rsidRDefault="00FF2F42" w:rsidP="003554D4">
      <w:pPr>
        <w:shd w:val="clear" w:color="auto" w:fill="FFFFFF"/>
        <w:spacing w:after="120" w:line="312" w:lineRule="auto"/>
        <w:ind w:left="5" w:right="14" w:firstLine="562"/>
        <w:jc w:val="both"/>
        <w:rPr>
          <w:sz w:val="22"/>
          <w:szCs w:val="22"/>
        </w:rPr>
      </w:pPr>
      <w:r w:rsidRPr="00670839">
        <w:rPr>
          <w:sz w:val="22"/>
          <w:szCs w:val="22"/>
        </w:rPr>
        <w:t>Δεν υπάρχουν περιουσιακά στοιχεία ή υποχρεώσεις που σχετίζεται με περισσότερα από ένα κονδύλια του ισολογισμού.</w:t>
      </w:r>
    </w:p>
    <w:p w14:paraId="1EBCB37A" w14:textId="77777777" w:rsidR="0061256D" w:rsidRDefault="0061256D" w:rsidP="003554D4">
      <w:pPr>
        <w:shd w:val="clear" w:color="auto" w:fill="FFFFFF"/>
        <w:spacing w:after="120" w:line="312" w:lineRule="auto"/>
        <w:ind w:left="5" w:right="14" w:firstLine="562"/>
        <w:jc w:val="both"/>
        <w:rPr>
          <w:sz w:val="22"/>
          <w:szCs w:val="22"/>
        </w:rPr>
      </w:pPr>
    </w:p>
    <w:p w14:paraId="1EBCB37B" w14:textId="77777777" w:rsidR="0061256D" w:rsidRDefault="0061256D" w:rsidP="003554D4">
      <w:pPr>
        <w:shd w:val="clear" w:color="auto" w:fill="FFFFFF"/>
        <w:spacing w:after="120" w:line="312" w:lineRule="auto"/>
        <w:ind w:left="5" w:right="14" w:firstLine="562"/>
        <w:jc w:val="both"/>
        <w:rPr>
          <w:sz w:val="22"/>
          <w:szCs w:val="22"/>
        </w:rPr>
      </w:pPr>
    </w:p>
    <w:p w14:paraId="1EBCB37C" w14:textId="77777777" w:rsidR="00701E9D" w:rsidRDefault="00701E9D" w:rsidP="003554D4">
      <w:pPr>
        <w:shd w:val="clear" w:color="auto" w:fill="FFFFFF"/>
        <w:spacing w:after="120" w:line="312" w:lineRule="auto"/>
        <w:ind w:left="5" w:right="14" w:firstLine="562"/>
        <w:jc w:val="both"/>
        <w:rPr>
          <w:sz w:val="22"/>
          <w:szCs w:val="22"/>
        </w:rPr>
      </w:pPr>
    </w:p>
    <w:p w14:paraId="1EBCB37D" w14:textId="77777777" w:rsidR="00701E9D" w:rsidRDefault="00701E9D" w:rsidP="003554D4">
      <w:pPr>
        <w:shd w:val="clear" w:color="auto" w:fill="FFFFFF"/>
        <w:spacing w:after="120" w:line="312" w:lineRule="auto"/>
        <w:ind w:left="5" w:right="14" w:firstLine="562"/>
        <w:jc w:val="both"/>
        <w:rPr>
          <w:sz w:val="22"/>
          <w:szCs w:val="22"/>
        </w:rPr>
      </w:pPr>
    </w:p>
    <w:p w14:paraId="1EBCB37E" w14:textId="77777777" w:rsidR="00ED1BD1" w:rsidRDefault="00FF2F42" w:rsidP="003554D4">
      <w:pPr>
        <w:pStyle w:val="1"/>
        <w:spacing w:line="312" w:lineRule="auto"/>
        <w:jc w:val="left"/>
      </w:pPr>
      <w:bookmarkStart w:id="20" w:name="_Toc44506971"/>
      <w:r w:rsidRPr="00670839">
        <w:lastRenderedPageBreak/>
        <w:t>6. Π</w:t>
      </w:r>
      <w:r w:rsidR="00ED1BD1" w:rsidRPr="00670839">
        <w:t>ληροφορίες σχετικά με ενσώματα και άυλα πάγια περιουσιακά στοιχεί</w:t>
      </w:r>
      <w:r w:rsidR="006C47D8" w:rsidRPr="00670839">
        <w:t>α</w:t>
      </w:r>
      <w:bookmarkEnd w:id="20"/>
    </w:p>
    <w:p w14:paraId="1EBCB37F" w14:textId="77777777" w:rsidR="00F92EA8" w:rsidRPr="00F92EA8" w:rsidRDefault="00F92EA8" w:rsidP="003554D4">
      <w:pPr>
        <w:spacing w:line="312" w:lineRule="auto"/>
        <w:rPr>
          <w:sz w:val="16"/>
          <w:szCs w:val="16"/>
          <w:lang w:eastAsia="en-US"/>
        </w:rPr>
      </w:pPr>
    </w:p>
    <w:p w14:paraId="17B609C6" w14:textId="01C61A9D" w:rsidR="0077658F" w:rsidRDefault="006C47D8" w:rsidP="00893CD1">
      <w:pPr>
        <w:shd w:val="clear" w:color="auto" w:fill="FFFFFF"/>
        <w:spacing w:after="200" w:line="288" w:lineRule="auto"/>
        <w:ind w:right="14"/>
        <w:rPr>
          <w:sz w:val="20"/>
          <w:szCs w:val="20"/>
        </w:rPr>
      </w:pPr>
      <w:r w:rsidRPr="00670839">
        <w:rPr>
          <w:b/>
          <w:sz w:val="22"/>
          <w:szCs w:val="22"/>
        </w:rPr>
        <w:t>6.</w:t>
      </w:r>
      <w:r w:rsidR="00751887" w:rsidRPr="00670839">
        <w:rPr>
          <w:b/>
          <w:sz w:val="22"/>
          <w:szCs w:val="22"/>
        </w:rPr>
        <w:t>1</w:t>
      </w:r>
      <w:r w:rsidRPr="00670839">
        <w:rPr>
          <w:b/>
          <w:sz w:val="22"/>
          <w:szCs w:val="22"/>
        </w:rPr>
        <w:t xml:space="preserve">. </w:t>
      </w:r>
      <w:r w:rsidR="00515793" w:rsidRPr="00670839">
        <w:rPr>
          <w:b/>
          <w:sz w:val="22"/>
          <w:szCs w:val="22"/>
        </w:rPr>
        <w:t xml:space="preserve">Ιδιοχρησιμοποιούμενα </w:t>
      </w:r>
      <w:r w:rsidRPr="00670839">
        <w:rPr>
          <w:b/>
          <w:sz w:val="22"/>
          <w:szCs w:val="22"/>
        </w:rPr>
        <w:t>ενσώματα πάγια περιουσιακά στοιχεία</w:t>
      </w:r>
    </w:p>
    <w:tbl>
      <w:tblPr>
        <w:tblW w:w="10073" w:type="dxa"/>
        <w:tblInd w:w="-53" w:type="dxa"/>
        <w:tblLayout w:type="fixed"/>
        <w:tblLook w:val="0000" w:firstRow="0" w:lastRow="0" w:firstColumn="0" w:lastColumn="0" w:noHBand="0" w:noVBand="0"/>
      </w:tblPr>
      <w:tblGrid>
        <w:gridCol w:w="3367"/>
        <w:gridCol w:w="1371"/>
        <w:gridCol w:w="1370"/>
        <w:gridCol w:w="1418"/>
        <w:gridCol w:w="1193"/>
        <w:gridCol w:w="1354"/>
      </w:tblGrid>
      <w:tr w:rsidR="00277518" w14:paraId="5E5FF685" w14:textId="77777777" w:rsidTr="00277518">
        <w:trPr>
          <w:trHeight w:val="725"/>
        </w:trPr>
        <w:tc>
          <w:tcPr>
            <w:tcW w:w="3367" w:type="dxa"/>
            <w:tcBorders>
              <w:top w:val="single" w:sz="18" w:space="0" w:color="auto"/>
              <w:left w:val="single" w:sz="18" w:space="0" w:color="auto"/>
              <w:bottom w:val="single" w:sz="18" w:space="0" w:color="auto"/>
              <w:right w:val="single" w:sz="18" w:space="0" w:color="auto"/>
            </w:tcBorders>
          </w:tcPr>
          <w:p w14:paraId="186CD020" w14:textId="77777777" w:rsidR="00277518" w:rsidRDefault="00277518">
            <w:pPr>
              <w:autoSpaceDE w:val="0"/>
              <w:autoSpaceDN w:val="0"/>
              <w:adjustRightInd w:val="0"/>
              <w:rPr>
                <w:b/>
                <w:bCs/>
                <w:color w:val="000000"/>
                <w:sz w:val="18"/>
                <w:szCs w:val="18"/>
              </w:rPr>
            </w:pPr>
            <w:r>
              <w:rPr>
                <w:b/>
                <w:bCs/>
                <w:color w:val="000000"/>
                <w:sz w:val="18"/>
                <w:szCs w:val="18"/>
              </w:rPr>
              <w:t>Πίνακας μεταβολών ενσώματων πάγιων στοιχείων ιδιοχρησιμοποιούμενων</w:t>
            </w:r>
          </w:p>
        </w:tc>
        <w:tc>
          <w:tcPr>
            <w:tcW w:w="1371" w:type="dxa"/>
            <w:tcBorders>
              <w:top w:val="single" w:sz="18" w:space="0" w:color="auto"/>
              <w:left w:val="nil"/>
              <w:bottom w:val="single" w:sz="18" w:space="0" w:color="auto"/>
              <w:right w:val="single" w:sz="18" w:space="0" w:color="auto"/>
            </w:tcBorders>
          </w:tcPr>
          <w:p w14:paraId="217911F3" w14:textId="77777777" w:rsidR="00277518" w:rsidRDefault="00277518">
            <w:pPr>
              <w:autoSpaceDE w:val="0"/>
              <w:autoSpaceDN w:val="0"/>
              <w:adjustRightInd w:val="0"/>
              <w:jc w:val="center"/>
              <w:rPr>
                <w:b/>
                <w:bCs/>
                <w:color w:val="000000"/>
                <w:sz w:val="18"/>
                <w:szCs w:val="18"/>
              </w:rPr>
            </w:pPr>
            <w:r>
              <w:rPr>
                <w:b/>
                <w:bCs/>
                <w:color w:val="000000"/>
                <w:sz w:val="18"/>
                <w:szCs w:val="18"/>
              </w:rPr>
              <w:t>Γήπεδα</w:t>
            </w:r>
          </w:p>
        </w:tc>
        <w:tc>
          <w:tcPr>
            <w:tcW w:w="1370" w:type="dxa"/>
            <w:tcBorders>
              <w:top w:val="single" w:sz="18" w:space="0" w:color="auto"/>
              <w:left w:val="nil"/>
              <w:bottom w:val="single" w:sz="18" w:space="0" w:color="auto"/>
              <w:right w:val="single" w:sz="18" w:space="0" w:color="auto"/>
            </w:tcBorders>
          </w:tcPr>
          <w:p w14:paraId="3CB26534" w14:textId="77777777" w:rsidR="00277518" w:rsidRDefault="00277518">
            <w:pPr>
              <w:autoSpaceDE w:val="0"/>
              <w:autoSpaceDN w:val="0"/>
              <w:adjustRightInd w:val="0"/>
              <w:jc w:val="center"/>
              <w:rPr>
                <w:b/>
                <w:bCs/>
                <w:color w:val="000000"/>
                <w:sz w:val="18"/>
                <w:szCs w:val="18"/>
              </w:rPr>
            </w:pPr>
            <w:r>
              <w:rPr>
                <w:b/>
                <w:bCs/>
                <w:color w:val="000000"/>
                <w:sz w:val="18"/>
                <w:szCs w:val="18"/>
              </w:rPr>
              <w:t xml:space="preserve">Κτίρια </w:t>
            </w:r>
          </w:p>
        </w:tc>
        <w:tc>
          <w:tcPr>
            <w:tcW w:w="1418" w:type="dxa"/>
            <w:tcBorders>
              <w:top w:val="single" w:sz="18" w:space="0" w:color="auto"/>
              <w:left w:val="nil"/>
              <w:bottom w:val="single" w:sz="18" w:space="0" w:color="auto"/>
              <w:right w:val="single" w:sz="18" w:space="0" w:color="auto"/>
            </w:tcBorders>
          </w:tcPr>
          <w:p w14:paraId="22E15223" w14:textId="77777777" w:rsidR="00277518" w:rsidRDefault="00277518">
            <w:pPr>
              <w:autoSpaceDE w:val="0"/>
              <w:autoSpaceDN w:val="0"/>
              <w:adjustRightInd w:val="0"/>
              <w:jc w:val="center"/>
              <w:rPr>
                <w:b/>
                <w:bCs/>
                <w:color w:val="000000"/>
                <w:sz w:val="18"/>
                <w:szCs w:val="18"/>
              </w:rPr>
            </w:pPr>
            <w:r>
              <w:rPr>
                <w:b/>
                <w:bCs/>
                <w:color w:val="000000"/>
                <w:sz w:val="18"/>
                <w:szCs w:val="18"/>
              </w:rPr>
              <w:t>Μηχανολογικός εξοπλισμός</w:t>
            </w:r>
          </w:p>
        </w:tc>
        <w:tc>
          <w:tcPr>
            <w:tcW w:w="1193" w:type="dxa"/>
            <w:tcBorders>
              <w:top w:val="single" w:sz="18" w:space="0" w:color="auto"/>
              <w:left w:val="nil"/>
              <w:bottom w:val="single" w:sz="18" w:space="0" w:color="auto"/>
              <w:right w:val="single" w:sz="18" w:space="0" w:color="auto"/>
            </w:tcBorders>
          </w:tcPr>
          <w:p w14:paraId="3918BED0" w14:textId="77777777" w:rsidR="00277518" w:rsidRDefault="00277518">
            <w:pPr>
              <w:autoSpaceDE w:val="0"/>
              <w:autoSpaceDN w:val="0"/>
              <w:adjustRightInd w:val="0"/>
              <w:jc w:val="center"/>
              <w:rPr>
                <w:b/>
                <w:bCs/>
                <w:color w:val="000000"/>
                <w:sz w:val="18"/>
                <w:szCs w:val="18"/>
              </w:rPr>
            </w:pPr>
            <w:r>
              <w:rPr>
                <w:b/>
                <w:bCs/>
                <w:color w:val="000000"/>
                <w:sz w:val="18"/>
                <w:szCs w:val="18"/>
              </w:rPr>
              <w:t>Λοιπός εξοπλισμός</w:t>
            </w:r>
          </w:p>
        </w:tc>
        <w:tc>
          <w:tcPr>
            <w:tcW w:w="1354" w:type="dxa"/>
            <w:tcBorders>
              <w:top w:val="single" w:sz="18" w:space="0" w:color="auto"/>
              <w:left w:val="nil"/>
              <w:bottom w:val="single" w:sz="18" w:space="0" w:color="auto"/>
              <w:right w:val="single" w:sz="18" w:space="0" w:color="auto"/>
            </w:tcBorders>
          </w:tcPr>
          <w:p w14:paraId="055D10F3" w14:textId="77777777" w:rsidR="00277518" w:rsidRDefault="00277518">
            <w:pPr>
              <w:autoSpaceDE w:val="0"/>
              <w:autoSpaceDN w:val="0"/>
              <w:adjustRightInd w:val="0"/>
              <w:jc w:val="center"/>
              <w:rPr>
                <w:b/>
                <w:bCs/>
                <w:color w:val="000000"/>
                <w:sz w:val="18"/>
                <w:szCs w:val="18"/>
              </w:rPr>
            </w:pPr>
            <w:r>
              <w:rPr>
                <w:b/>
                <w:bCs/>
                <w:color w:val="000000"/>
                <w:sz w:val="18"/>
                <w:szCs w:val="18"/>
              </w:rPr>
              <w:t>Σύνολο</w:t>
            </w:r>
          </w:p>
        </w:tc>
      </w:tr>
      <w:tr w:rsidR="00277518" w14:paraId="49DA251D" w14:textId="77777777" w:rsidTr="00277518">
        <w:trPr>
          <w:trHeight w:val="245"/>
        </w:trPr>
        <w:tc>
          <w:tcPr>
            <w:tcW w:w="3367" w:type="dxa"/>
            <w:tcBorders>
              <w:top w:val="nil"/>
              <w:left w:val="single" w:sz="18" w:space="0" w:color="auto"/>
              <w:bottom w:val="nil"/>
              <w:right w:val="single" w:sz="18" w:space="0" w:color="auto"/>
            </w:tcBorders>
          </w:tcPr>
          <w:p w14:paraId="228127A8" w14:textId="77777777" w:rsidR="00277518" w:rsidRDefault="00277518">
            <w:pPr>
              <w:autoSpaceDE w:val="0"/>
              <w:autoSpaceDN w:val="0"/>
              <w:adjustRightInd w:val="0"/>
              <w:rPr>
                <w:b/>
                <w:bCs/>
                <w:color w:val="000000"/>
                <w:sz w:val="18"/>
                <w:szCs w:val="18"/>
              </w:rPr>
            </w:pPr>
            <w:r>
              <w:rPr>
                <w:b/>
                <w:bCs/>
                <w:color w:val="000000"/>
                <w:sz w:val="18"/>
                <w:szCs w:val="18"/>
              </w:rPr>
              <w:t xml:space="preserve">Αξία κτήσεως </w:t>
            </w:r>
          </w:p>
        </w:tc>
        <w:tc>
          <w:tcPr>
            <w:tcW w:w="1371" w:type="dxa"/>
            <w:tcBorders>
              <w:top w:val="nil"/>
              <w:left w:val="nil"/>
              <w:bottom w:val="nil"/>
              <w:right w:val="single" w:sz="18" w:space="0" w:color="auto"/>
            </w:tcBorders>
          </w:tcPr>
          <w:p w14:paraId="4FDB1B9E" w14:textId="77777777" w:rsidR="00277518" w:rsidRDefault="00277518">
            <w:pPr>
              <w:autoSpaceDE w:val="0"/>
              <w:autoSpaceDN w:val="0"/>
              <w:adjustRightInd w:val="0"/>
              <w:jc w:val="right"/>
              <w:rPr>
                <w:color w:val="000000"/>
                <w:sz w:val="18"/>
                <w:szCs w:val="18"/>
              </w:rPr>
            </w:pPr>
          </w:p>
        </w:tc>
        <w:tc>
          <w:tcPr>
            <w:tcW w:w="1370" w:type="dxa"/>
            <w:tcBorders>
              <w:top w:val="nil"/>
              <w:left w:val="nil"/>
              <w:bottom w:val="nil"/>
              <w:right w:val="single" w:sz="18" w:space="0" w:color="auto"/>
            </w:tcBorders>
          </w:tcPr>
          <w:p w14:paraId="23BF5018" w14:textId="77777777" w:rsidR="00277518" w:rsidRDefault="00277518">
            <w:pPr>
              <w:autoSpaceDE w:val="0"/>
              <w:autoSpaceDN w:val="0"/>
              <w:adjustRightInd w:val="0"/>
              <w:jc w:val="right"/>
              <w:rPr>
                <w:color w:val="000000"/>
                <w:sz w:val="18"/>
                <w:szCs w:val="18"/>
              </w:rPr>
            </w:pPr>
          </w:p>
        </w:tc>
        <w:tc>
          <w:tcPr>
            <w:tcW w:w="1418" w:type="dxa"/>
            <w:tcBorders>
              <w:top w:val="nil"/>
              <w:left w:val="nil"/>
              <w:bottom w:val="nil"/>
              <w:right w:val="single" w:sz="18" w:space="0" w:color="auto"/>
            </w:tcBorders>
          </w:tcPr>
          <w:p w14:paraId="7D707E6F" w14:textId="77777777" w:rsidR="00277518" w:rsidRDefault="00277518">
            <w:pPr>
              <w:autoSpaceDE w:val="0"/>
              <w:autoSpaceDN w:val="0"/>
              <w:adjustRightInd w:val="0"/>
              <w:jc w:val="right"/>
              <w:rPr>
                <w:color w:val="000000"/>
                <w:sz w:val="18"/>
                <w:szCs w:val="18"/>
              </w:rPr>
            </w:pPr>
          </w:p>
        </w:tc>
        <w:tc>
          <w:tcPr>
            <w:tcW w:w="1193" w:type="dxa"/>
            <w:tcBorders>
              <w:top w:val="nil"/>
              <w:left w:val="nil"/>
              <w:bottom w:val="nil"/>
              <w:right w:val="single" w:sz="18" w:space="0" w:color="auto"/>
            </w:tcBorders>
          </w:tcPr>
          <w:p w14:paraId="5FAF60BB" w14:textId="77777777" w:rsidR="00277518" w:rsidRDefault="00277518">
            <w:pPr>
              <w:autoSpaceDE w:val="0"/>
              <w:autoSpaceDN w:val="0"/>
              <w:adjustRightInd w:val="0"/>
              <w:jc w:val="right"/>
              <w:rPr>
                <w:color w:val="000000"/>
                <w:sz w:val="18"/>
                <w:szCs w:val="18"/>
              </w:rPr>
            </w:pPr>
          </w:p>
        </w:tc>
        <w:tc>
          <w:tcPr>
            <w:tcW w:w="1354" w:type="dxa"/>
            <w:tcBorders>
              <w:top w:val="nil"/>
              <w:left w:val="nil"/>
              <w:bottom w:val="nil"/>
              <w:right w:val="single" w:sz="18" w:space="0" w:color="auto"/>
            </w:tcBorders>
          </w:tcPr>
          <w:p w14:paraId="661EE23D" w14:textId="77777777" w:rsidR="00277518" w:rsidRDefault="00277518">
            <w:pPr>
              <w:autoSpaceDE w:val="0"/>
              <w:autoSpaceDN w:val="0"/>
              <w:adjustRightInd w:val="0"/>
              <w:jc w:val="right"/>
              <w:rPr>
                <w:color w:val="000000"/>
                <w:sz w:val="18"/>
                <w:szCs w:val="18"/>
              </w:rPr>
            </w:pPr>
          </w:p>
        </w:tc>
      </w:tr>
      <w:tr w:rsidR="00277518" w14:paraId="05F35AF4" w14:textId="77777777" w:rsidTr="00277518">
        <w:trPr>
          <w:trHeight w:val="242"/>
        </w:trPr>
        <w:tc>
          <w:tcPr>
            <w:tcW w:w="3367" w:type="dxa"/>
            <w:tcBorders>
              <w:top w:val="nil"/>
              <w:left w:val="single" w:sz="18" w:space="0" w:color="auto"/>
              <w:bottom w:val="nil"/>
              <w:right w:val="single" w:sz="18" w:space="0" w:color="auto"/>
            </w:tcBorders>
          </w:tcPr>
          <w:p w14:paraId="50CE930A" w14:textId="77777777" w:rsidR="00277518" w:rsidRDefault="00277518">
            <w:pPr>
              <w:autoSpaceDE w:val="0"/>
              <w:autoSpaceDN w:val="0"/>
              <w:adjustRightInd w:val="0"/>
              <w:rPr>
                <w:color w:val="000000"/>
                <w:sz w:val="18"/>
                <w:szCs w:val="18"/>
              </w:rPr>
            </w:pPr>
            <w:r>
              <w:rPr>
                <w:color w:val="000000"/>
                <w:sz w:val="18"/>
                <w:szCs w:val="18"/>
              </w:rPr>
              <w:t>Υπόλοιπο 01/01/2018</w:t>
            </w:r>
          </w:p>
        </w:tc>
        <w:tc>
          <w:tcPr>
            <w:tcW w:w="1371" w:type="dxa"/>
            <w:tcBorders>
              <w:top w:val="nil"/>
              <w:left w:val="nil"/>
              <w:bottom w:val="nil"/>
              <w:right w:val="single" w:sz="18" w:space="0" w:color="auto"/>
            </w:tcBorders>
          </w:tcPr>
          <w:p w14:paraId="1FEBC7BE" w14:textId="77777777" w:rsidR="00277518" w:rsidRDefault="00277518">
            <w:pPr>
              <w:autoSpaceDE w:val="0"/>
              <w:autoSpaceDN w:val="0"/>
              <w:adjustRightInd w:val="0"/>
              <w:jc w:val="right"/>
              <w:rPr>
                <w:color w:val="000000"/>
                <w:sz w:val="18"/>
                <w:szCs w:val="18"/>
              </w:rPr>
            </w:pPr>
            <w:r>
              <w:rPr>
                <w:color w:val="000000"/>
                <w:sz w:val="18"/>
                <w:szCs w:val="18"/>
              </w:rPr>
              <w:t>154.653,50</w:t>
            </w:r>
          </w:p>
        </w:tc>
        <w:tc>
          <w:tcPr>
            <w:tcW w:w="1370" w:type="dxa"/>
            <w:tcBorders>
              <w:top w:val="nil"/>
              <w:left w:val="nil"/>
              <w:bottom w:val="nil"/>
              <w:right w:val="single" w:sz="18" w:space="0" w:color="auto"/>
            </w:tcBorders>
          </w:tcPr>
          <w:p w14:paraId="335A8716" w14:textId="77777777" w:rsidR="00277518" w:rsidRDefault="00277518">
            <w:pPr>
              <w:autoSpaceDE w:val="0"/>
              <w:autoSpaceDN w:val="0"/>
              <w:adjustRightInd w:val="0"/>
              <w:jc w:val="right"/>
              <w:rPr>
                <w:color w:val="000000"/>
                <w:sz w:val="18"/>
                <w:szCs w:val="18"/>
              </w:rPr>
            </w:pPr>
            <w:r>
              <w:rPr>
                <w:color w:val="000000"/>
                <w:sz w:val="18"/>
                <w:szCs w:val="18"/>
              </w:rPr>
              <w:t>1.485.252,01</w:t>
            </w:r>
          </w:p>
        </w:tc>
        <w:tc>
          <w:tcPr>
            <w:tcW w:w="1418" w:type="dxa"/>
            <w:tcBorders>
              <w:top w:val="nil"/>
              <w:left w:val="nil"/>
              <w:bottom w:val="nil"/>
              <w:right w:val="single" w:sz="18" w:space="0" w:color="auto"/>
            </w:tcBorders>
          </w:tcPr>
          <w:p w14:paraId="32FD2046" w14:textId="77777777" w:rsidR="00277518" w:rsidRDefault="00277518">
            <w:pPr>
              <w:autoSpaceDE w:val="0"/>
              <w:autoSpaceDN w:val="0"/>
              <w:adjustRightInd w:val="0"/>
              <w:jc w:val="right"/>
              <w:rPr>
                <w:color w:val="000000"/>
                <w:sz w:val="18"/>
                <w:szCs w:val="18"/>
              </w:rPr>
            </w:pPr>
            <w:r>
              <w:rPr>
                <w:color w:val="000000"/>
                <w:sz w:val="18"/>
                <w:szCs w:val="18"/>
              </w:rPr>
              <w:t>898.025,03</w:t>
            </w:r>
          </w:p>
        </w:tc>
        <w:tc>
          <w:tcPr>
            <w:tcW w:w="1193" w:type="dxa"/>
            <w:tcBorders>
              <w:top w:val="nil"/>
              <w:left w:val="nil"/>
              <w:bottom w:val="nil"/>
              <w:right w:val="single" w:sz="18" w:space="0" w:color="auto"/>
            </w:tcBorders>
          </w:tcPr>
          <w:p w14:paraId="33CBE9A2" w14:textId="77777777" w:rsidR="00277518" w:rsidRDefault="00277518">
            <w:pPr>
              <w:autoSpaceDE w:val="0"/>
              <w:autoSpaceDN w:val="0"/>
              <w:adjustRightInd w:val="0"/>
              <w:jc w:val="right"/>
              <w:rPr>
                <w:color w:val="000000"/>
                <w:sz w:val="18"/>
                <w:szCs w:val="18"/>
              </w:rPr>
            </w:pPr>
            <w:r>
              <w:rPr>
                <w:color w:val="000000"/>
                <w:sz w:val="18"/>
                <w:szCs w:val="18"/>
              </w:rPr>
              <w:t>425.392,09</w:t>
            </w:r>
          </w:p>
        </w:tc>
        <w:tc>
          <w:tcPr>
            <w:tcW w:w="1354" w:type="dxa"/>
            <w:tcBorders>
              <w:top w:val="nil"/>
              <w:left w:val="nil"/>
              <w:bottom w:val="nil"/>
              <w:right w:val="single" w:sz="18" w:space="0" w:color="auto"/>
            </w:tcBorders>
          </w:tcPr>
          <w:p w14:paraId="30CEBB47" w14:textId="77777777" w:rsidR="00277518" w:rsidRDefault="00277518">
            <w:pPr>
              <w:autoSpaceDE w:val="0"/>
              <w:autoSpaceDN w:val="0"/>
              <w:adjustRightInd w:val="0"/>
              <w:jc w:val="right"/>
              <w:rPr>
                <w:color w:val="000000"/>
                <w:sz w:val="18"/>
                <w:szCs w:val="18"/>
              </w:rPr>
            </w:pPr>
            <w:r>
              <w:rPr>
                <w:color w:val="000000"/>
                <w:sz w:val="18"/>
                <w:szCs w:val="18"/>
              </w:rPr>
              <w:t>2.963.322,63</w:t>
            </w:r>
          </w:p>
        </w:tc>
      </w:tr>
      <w:tr w:rsidR="00277518" w14:paraId="05FAAAD9" w14:textId="77777777" w:rsidTr="00277518">
        <w:trPr>
          <w:trHeight w:val="230"/>
        </w:trPr>
        <w:tc>
          <w:tcPr>
            <w:tcW w:w="3367" w:type="dxa"/>
            <w:tcBorders>
              <w:top w:val="nil"/>
              <w:left w:val="single" w:sz="18" w:space="0" w:color="auto"/>
              <w:bottom w:val="nil"/>
              <w:right w:val="single" w:sz="18" w:space="0" w:color="auto"/>
            </w:tcBorders>
          </w:tcPr>
          <w:p w14:paraId="63F4F30B" w14:textId="77777777" w:rsidR="00277518" w:rsidRDefault="00277518">
            <w:pPr>
              <w:autoSpaceDE w:val="0"/>
              <w:autoSpaceDN w:val="0"/>
              <w:adjustRightInd w:val="0"/>
              <w:rPr>
                <w:color w:val="000000"/>
                <w:sz w:val="18"/>
                <w:szCs w:val="18"/>
              </w:rPr>
            </w:pPr>
            <w:r>
              <w:rPr>
                <w:color w:val="000000"/>
                <w:sz w:val="18"/>
                <w:szCs w:val="18"/>
              </w:rPr>
              <w:t>Προσθήκες περιόδου</w:t>
            </w:r>
          </w:p>
        </w:tc>
        <w:tc>
          <w:tcPr>
            <w:tcW w:w="1371" w:type="dxa"/>
            <w:tcBorders>
              <w:top w:val="nil"/>
              <w:left w:val="nil"/>
              <w:bottom w:val="nil"/>
              <w:right w:val="single" w:sz="18" w:space="0" w:color="auto"/>
            </w:tcBorders>
          </w:tcPr>
          <w:p w14:paraId="471CD3DF" w14:textId="77777777" w:rsidR="00277518" w:rsidRDefault="00277518">
            <w:pPr>
              <w:autoSpaceDE w:val="0"/>
              <w:autoSpaceDN w:val="0"/>
              <w:adjustRightInd w:val="0"/>
              <w:jc w:val="right"/>
              <w:rPr>
                <w:color w:val="000000"/>
                <w:sz w:val="18"/>
                <w:szCs w:val="18"/>
              </w:rPr>
            </w:pPr>
          </w:p>
        </w:tc>
        <w:tc>
          <w:tcPr>
            <w:tcW w:w="1370" w:type="dxa"/>
            <w:tcBorders>
              <w:top w:val="nil"/>
              <w:left w:val="nil"/>
              <w:bottom w:val="nil"/>
              <w:right w:val="single" w:sz="18" w:space="0" w:color="auto"/>
            </w:tcBorders>
          </w:tcPr>
          <w:p w14:paraId="37F8FAEA" w14:textId="77777777" w:rsidR="00277518" w:rsidRDefault="00277518">
            <w:pPr>
              <w:autoSpaceDE w:val="0"/>
              <w:autoSpaceDN w:val="0"/>
              <w:adjustRightInd w:val="0"/>
              <w:jc w:val="right"/>
              <w:rPr>
                <w:color w:val="000000"/>
                <w:sz w:val="18"/>
                <w:szCs w:val="18"/>
              </w:rPr>
            </w:pPr>
          </w:p>
        </w:tc>
        <w:tc>
          <w:tcPr>
            <w:tcW w:w="1418" w:type="dxa"/>
            <w:tcBorders>
              <w:top w:val="nil"/>
              <w:left w:val="nil"/>
              <w:bottom w:val="nil"/>
              <w:right w:val="single" w:sz="18" w:space="0" w:color="auto"/>
            </w:tcBorders>
          </w:tcPr>
          <w:p w14:paraId="65BEA1DF" w14:textId="77777777" w:rsidR="00277518" w:rsidRDefault="00277518">
            <w:pPr>
              <w:autoSpaceDE w:val="0"/>
              <w:autoSpaceDN w:val="0"/>
              <w:adjustRightInd w:val="0"/>
              <w:jc w:val="right"/>
              <w:rPr>
                <w:color w:val="000000"/>
                <w:sz w:val="18"/>
                <w:szCs w:val="18"/>
              </w:rPr>
            </w:pPr>
          </w:p>
        </w:tc>
        <w:tc>
          <w:tcPr>
            <w:tcW w:w="1193" w:type="dxa"/>
            <w:tcBorders>
              <w:top w:val="nil"/>
              <w:left w:val="nil"/>
              <w:bottom w:val="nil"/>
              <w:right w:val="single" w:sz="18" w:space="0" w:color="auto"/>
            </w:tcBorders>
          </w:tcPr>
          <w:p w14:paraId="5D54D10F" w14:textId="77777777" w:rsidR="00277518" w:rsidRDefault="00277518">
            <w:pPr>
              <w:autoSpaceDE w:val="0"/>
              <w:autoSpaceDN w:val="0"/>
              <w:adjustRightInd w:val="0"/>
              <w:jc w:val="right"/>
              <w:rPr>
                <w:color w:val="000000"/>
                <w:sz w:val="18"/>
                <w:szCs w:val="18"/>
              </w:rPr>
            </w:pPr>
            <w:r>
              <w:rPr>
                <w:color w:val="000000"/>
                <w:sz w:val="18"/>
                <w:szCs w:val="18"/>
              </w:rPr>
              <w:t>25.976,41</w:t>
            </w:r>
          </w:p>
        </w:tc>
        <w:tc>
          <w:tcPr>
            <w:tcW w:w="1354" w:type="dxa"/>
            <w:tcBorders>
              <w:top w:val="nil"/>
              <w:left w:val="nil"/>
              <w:bottom w:val="nil"/>
              <w:right w:val="single" w:sz="18" w:space="0" w:color="auto"/>
            </w:tcBorders>
          </w:tcPr>
          <w:p w14:paraId="19E51F9E" w14:textId="77777777" w:rsidR="00277518" w:rsidRDefault="00277518">
            <w:pPr>
              <w:autoSpaceDE w:val="0"/>
              <w:autoSpaceDN w:val="0"/>
              <w:adjustRightInd w:val="0"/>
              <w:jc w:val="right"/>
              <w:rPr>
                <w:color w:val="000000"/>
                <w:sz w:val="18"/>
                <w:szCs w:val="18"/>
              </w:rPr>
            </w:pPr>
            <w:r>
              <w:rPr>
                <w:color w:val="000000"/>
                <w:sz w:val="18"/>
                <w:szCs w:val="18"/>
              </w:rPr>
              <w:t>25.976,41</w:t>
            </w:r>
          </w:p>
        </w:tc>
      </w:tr>
      <w:tr w:rsidR="00277518" w14:paraId="52053F5E" w14:textId="77777777" w:rsidTr="00277518">
        <w:trPr>
          <w:trHeight w:val="245"/>
        </w:trPr>
        <w:tc>
          <w:tcPr>
            <w:tcW w:w="3367" w:type="dxa"/>
            <w:tcBorders>
              <w:top w:val="nil"/>
              <w:left w:val="single" w:sz="18" w:space="0" w:color="auto"/>
              <w:bottom w:val="nil"/>
              <w:right w:val="single" w:sz="18" w:space="0" w:color="auto"/>
            </w:tcBorders>
          </w:tcPr>
          <w:p w14:paraId="7C78EE04" w14:textId="77777777" w:rsidR="00277518" w:rsidRDefault="00277518">
            <w:pPr>
              <w:autoSpaceDE w:val="0"/>
              <w:autoSpaceDN w:val="0"/>
              <w:adjustRightInd w:val="0"/>
              <w:rPr>
                <w:color w:val="000000"/>
                <w:sz w:val="18"/>
                <w:szCs w:val="18"/>
              </w:rPr>
            </w:pPr>
            <w:r>
              <w:rPr>
                <w:color w:val="000000"/>
                <w:sz w:val="18"/>
                <w:szCs w:val="18"/>
              </w:rPr>
              <w:t>Μειώσεις περιόδου</w:t>
            </w:r>
          </w:p>
        </w:tc>
        <w:tc>
          <w:tcPr>
            <w:tcW w:w="1371" w:type="dxa"/>
            <w:tcBorders>
              <w:top w:val="nil"/>
              <w:left w:val="nil"/>
              <w:bottom w:val="nil"/>
              <w:right w:val="single" w:sz="18" w:space="0" w:color="auto"/>
            </w:tcBorders>
          </w:tcPr>
          <w:p w14:paraId="46500F95" w14:textId="77777777" w:rsidR="00277518" w:rsidRDefault="00277518">
            <w:pPr>
              <w:autoSpaceDE w:val="0"/>
              <w:autoSpaceDN w:val="0"/>
              <w:adjustRightInd w:val="0"/>
              <w:jc w:val="right"/>
              <w:rPr>
                <w:color w:val="000000"/>
                <w:sz w:val="18"/>
                <w:szCs w:val="18"/>
              </w:rPr>
            </w:pPr>
          </w:p>
        </w:tc>
        <w:tc>
          <w:tcPr>
            <w:tcW w:w="1370" w:type="dxa"/>
            <w:tcBorders>
              <w:top w:val="nil"/>
              <w:left w:val="nil"/>
              <w:bottom w:val="nil"/>
              <w:right w:val="single" w:sz="18" w:space="0" w:color="auto"/>
            </w:tcBorders>
          </w:tcPr>
          <w:p w14:paraId="087291FC" w14:textId="77777777" w:rsidR="00277518" w:rsidRDefault="00277518">
            <w:pPr>
              <w:autoSpaceDE w:val="0"/>
              <w:autoSpaceDN w:val="0"/>
              <w:adjustRightInd w:val="0"/>
              <w:jc w:val="right"/>
              <w:rPr>
                <w:color w:val="000000"/>
                <w:sz w:val="18"/>
                <w:szCs w:val="18"/>
              </w:rPr>
            </w:pPr>
          </w:p>
        </w:tc>
        <w:tc>
          <w:tcPr>
            <w:tcW w:w="1418" w:type="dxa"/>
            <w:tcBorders>
              <w:top w:val="nil"/>
              <w:left w:val="nil"/>
              <w:bottom w:val="nil"/>
              <w:right w:val="single" w:sz="18" w:space="0" w:color="auto"/>
            </w:tcBorders>
          </w:tcPr>
          <w:p w14:paraId="2E5735A2" w14:textId="77777777" w:rsidR="00277518" w:rsidRDefault="00277518">
            <w:pPr>
              <w:autoSpaceDE w:val="0"/>
              <w:autoSpaceDN w:val="0"/>
              <w:adjustRightInd w:val="0"/>
              <w:jc w:val="right"/>
              <w:rPr>
                <w:color w:val="000000"/>
                <w:sz w:val="18"/>
                <w:szCs w:val="18"/>
              </w:rPr>
            </w:pPr>
          </w:p>
        </w:tc>
        <w:tc>
          <w:tcPr>
            <w:tcW w:w="1193" w:type="dxa"/>
            <w:tcBorders>
              <w:top w:val="nil"/>
              <w:left w:val="nil"/>
              <w:bottom w:val="nil"/>
              <w:right w:val="single" w:sz="18" w:space="0" w:color="auto"/>
            </w:tcBorders>
          </w:tcPr>
          <w:p w14:paraId="62B14D75" w14:textId="77777777" w:rsidR="00277518" w:rsidRDefault="00277518">
            <w:pPr>
              <w:autoSpaceDE w:val="0"/>
              <w:autoSpaceDN w:val="0"/>
              <w:adjustRightInd w:val="0"/>
              <w:jc w:val="right"/>
              <w:rPr>
                <w:color w:val="000000"/>
                <w:sz w:val="18"/>
                <w:szCs w:val="18"/>
              </w:rPr>
            </w:pPr>
            <w:r>
              <w:rPr>
                <w:color w:val="000000"/>
                <w:sz w:val="18"/>
                <w:szCs w:val="18"/>
              </w:rPr>
              <w:t>(13.988,86)</w:t>
            </w:r>
          </w:p>
        </w:tc>
        <w:tc>
          <w:tcPr>
            <w:tcW w:w="1354" w:type="dxa"/>
            <w:tcBorders>
              <w:top w:val="nil"/>
              <w:left w:val="nil"/>
              <w:bottom w:val="nil"/>
              <w:right w:val="single" w:sz="18" w:space="0" w:color="auto"/>
            </w:tcBorders>
          </w:tcPr>
          <w:p w14:paraId="46F577E4" w14:textId="77777777" w:rsidR="00277518" w:rsidRDefault="00277518">
            <w:pPr>
              <w:autoSpaceDE w:val="0"/>
              <w:autoSpaceDN w:val="0"/>
              <w:adjustRightInd w:val="0"/>
              <w:jc w:val="right"/>
              <w:rPr>
                <w:color w:val="000000"/>
                <w:sz w:val="18"/>
                <w:szCs w:val="18"/>
              </w:rPr>
            </w:pPr>
            <w:r>
              <w:rPr>
                <w:color w:val="000000"/>
                <w:sz w:val="18"/>
                <w:szCs w:val="18"/>
              </w:rPr>
              <w:t>(13.988,86)</w:t>
            </w:r>
          </w:p>
        </w:tc>
      </w:tr>
      <w:tr w:rsidR="00277518" w14:paraId="2D8EC181" w14:textId="77777777" w:rsidTr="00277518">
        <w:trPr>
          <w:trHeight w:val="245"/>
        </w:trPr>
        <w:tc>
          <w:tcPr>
            <w:tcW w:w="3367" w:type="dxa"/>
            <w:tcBorders>
              <w:top w:val="single" w:sz="12" w:space="0" w:color="auto"/>
              <w:left w:val="single" w:sz="12" w:space="0" w:color="auto"/>
              <w:bottom w:val="single" w:sz="12" w:space="0" w:color="auto"/>
              <w:right w:val="single" w:sz="18" w:space="0" w:color="auto"/>
            </w:tcBorders>
          </w:tcPr>
          <w:p w14:paraId="2E5CD550" w14:textId="77777777" w:rsidR="00277518" w:rsidRDefault="00277518">
            <w:pPr>
              <w:autoSpaceDE w:val="0"/>
              <w:autoSpaceDN w:val="0"/>
              <w:adjustRightInd w:val="0"/>
              <w:rPr>
                <w:b/>
                <w:bCs/>
                <w:color w:val="000000"/>
                <w:sz w:val="18"/>
                <w:szCs w:val="18"/>
              </w:rPr>
            </w:pPr>
            <w:r>
              <w:rPr>
                <w:b/>
                <w:bCs/>
                <w:color w:val="000000"/>
                <w:sz w:val="18"/>
                <w:szCs w:val="18"/>
              </w:rPr>
              <w:t>Υπόλοιπο 31/12/2018</w:t>
            </w:r>
          </w:p>
        </w:tc>
        <w:tc>
          <w:tcPr>
            <w:tcW w:w="1371" w:type="dxa"/>
            <w:tcBorders>
              <w:top w:val="single" w:sz="12" w:space="0" w:color="auto"/>
              <w:left w:val="nil"/>
              <w:bottom w:val="single" w:sz="12" w:space="0" w:color="auto"/>
              <w:right w:val="single" w:sz="18" w:space="0" w:color="auto"/>
            </w:tcBorders>
          </w:tcPr>
          <w:p w14:paraId="3A702193" w14:textId="77777777" w:rsidR="00277518" w:rsidRDefault="00277518">
            <w:pPr>
              <w:autoSpaceDE w:val="0"/>
              <w:autoSpaceDN w:val="0"/>
              <w:adjustRightInd w:val="0"/>
              <w:jc w:val="right"/>
              <w:rPr>
                <w:color w:val="000000"/>
                <w:sz w:val="18"/>
                <w:szCs w:val="18"/>
              </w:rPr>
            </w:pPr>
            <w:r>
              <w:rPr>
                <w:color w:val="000000"/>
                <w:sz w:val="18"/>
                <w:szCs w:val="18"/>
              </w:rPr>
              <w:t>154.653,50</w:t>
            </w:r>
          </w:p>
        </w:tc>
        <w:tc>
          <w:tcPr>
            <w:tcW w:w="1370" w:type="dxa"/>
            <w:tcBorders>
              <w:top w:val="single" w:sz="12" w:space="0" w:color="auto"/>
              <w:left w:val="nil"/>
              <w:bottom w:val="single" w:sz="12" w:space="0" w:color="auto"/>
              <w:right w:val="single" w:sz="18" w:space="0" w:color="auto"/>
            </w:tcBorders>
          </w:tcPr>
          <w:p w14:paraId="7AC4D120" w14:textId="77777777" w:rsidR="00277518" w:rsidRDefault="00277518">
            <w:pPr>
              <w:autoSpaceDE w:val="0"/>
              <w:autoSpaceDN w:val="0"/>
              <w:adjustRightInd w:val="0"/>
              <w:jc w:val="right"/>
              <w:rPr>
                <w:color w:val="000000"/>
                <w:sz w:val="18"/>
                <w:szCs w:val="18"/>
              </w:rPr>
            </w:pPr>
            <w:r>
              <w:rPr>
                <w:color w:val="000000"/>
                <w:sz w:val="18"/>
                <w:szCs w:val="18"/>
              </w:rPr>
              <w:t>1.485.252,01</w:t>
            </w:r>
          </w:p>
        </w:tc>
        <w:tc>
          <w:tcPr>
            <w:tcW w:w="1418" w:type="dxa"/>
            <w:tcBorders>
              <w:top w:val="single" w:sz="12" w:space="0" w:color="auto"/>
              <w:left w:val="nil"/>
              <w:bottom w:val="single" w:sz="12" w:space="0" w:color="auto"/>
              <w:right w:val="single" w:sz="18" w:space="0" w:color="auto"/>
            </w:tcBorders>
          </w:tcPr>
          <w:p w14:paraId="6B97B8D3" w14:textId="77777777" w:rsidR="00277518" w:rsidRDefault="00277518">
            <w:pPr>
              <w:autoSpaceDE w:val="0"/>
              <w:autoSpaceDN w:val="0"/>
              <w:adjustRightInd w:val="0"/>
              <w:jc w:val="right"/>
              <w:rPr>
                <w:color w:val="000000"/>
                <w:sz w:val="18"/>
                <w:szCs w:val="18"/>
              </w:rPr>
            </w:pPr>
            <w:r>
              <w:rPr>
                <w:color w:val="000000"/>
                <w:sz w:val="18"/>
                <w:szCs w:val="18"/>
              </w:rPr>
              <w:t>898.025,03</w:t>
            </w:r>
          </w:p>
        </w:tc>
        <w:tc>
          <w:tcPr>
            <w:tcW w:w="1193" w:type="dxa"/>
            <w:tcBorders>
              <w:top w:val="single" w:sz="12" w:space="0" w:color="auto"/>
              <w:left w:val="nil"/>
              <w:bottom w:val="single" w:sz="12" w:space="0" w:color="auto"/>
              <w:right w:val="single" w:sz="18" w:space="0" w:color="auto"/>
            </w:tcBorders>
          </w:tcPr>
          <w:p w14:paraId="369A6EC3" w14:textId="77777777" w:rsidR="00277518" w:rsidRDefault="00277518">
            <w:pPr>
              <w:autoSpaceDE w:val="0"/>
              <w:autoSpaceDN w:val="0"/>
              <w:adjustRightInd w:val="0"/>
              <w:jc w:val="right"/>
              <w:rPr>
                <w:color w:val="000000"/>
                <w:sz w:val="18"/>
                <w:szCs w:val="18"/>
              </w:rPr>
            </w:pPr>
            <w:r>
              <w:rPr>
                <w:color w:val="000000"/>
                <w:sz w:val="18"/>
                <w:szCs w:val="18"/>
              </w:rPr>
              <w:t>437.379,64</w:t>
            </w:r>
          </w:p>
        </w:tc>
        <w:tc>
          <w:tcPr>
            <w:tcW w:w="1354" w:type="dxa"/>
            <w:tcBorders>
              <w:top w:val="single" w:sz="12" w:space="0" w:color="auto"/>
              <w:left w:val="nil"/>
              <w:bottom w:val="single" w:sz="12" w:space="0" w:color="auto"/>
              <w:right w:val="single" w:sz="12" w:space="0" w:color="auto"/>
            </w:tcBorders>
          </w:tcPr>
          <w:p w14:paraId="5D980F45" w14:textId="77777777" w:rsidR="00277518" w:rsidRDefault="00277518">
            <w:pPr>
              <w:autoSpaceDE w:val="0"/>
              <w:autoSpaceDN w:val="0"/>
              <w:adjustRightInd w:val="0"/>
              <w:jc w:val="right"/>
              <w:rPr>
                <w:color w:val="000000"/>
                <w:sz w:val="18"/>
                <w:szCs w:val="18"/>
              </w:rPr>
            </w:pPr>
            <w:r>
              <w:rPr>
                <w:color w:val="000000"/>
                <w:sz w:val="18"/>
                <w:szCs w:val="18"/>
              </w:rPr>
              <w:t>2.975.310,18</w:t>
            </w:r>
          </w:p>
        </w:tc>
      </w:tr>
      <w:tr w:rsidR="00277518" w14:paraId="08680811" w14:textId="77777777" w:rsidTr="00277518">
        <w:trPr>
          <w:trHeight w:val="463"/>
        </w:trPr>
        <w:tc>
          <w:tcPr>
            <w:tcW w:w="3367" w:type="dxa"/>
            <w:tcBorders>
              <w:top w:val="nil"/>
              <w:left w:val="single" w:sz="18" w:space="0" w:color="auto"/>
              <w:bottom w:val="nil"/>
              <w:right w:val="single" w:sz="18" w:space="0" w:color="auto"/>
            </w:tcBorders>
          </w:tcPr>
          <w:p w14:paraId="58A239DE" w14:textId="77777777" w:rsidR="00277518" w:rsidRDefault="00277518">
            <w:pPr>
              <w:autoSpaceDE w:val="0"/>
              <w:autoSpaceDN w:val="0"/>
              <w:adjustRightInd w:val="0"/>
              <w:rPr>
                <w:b/>
                <w:bCs/>
                <w:color w:val="000000"/>
                <w:sz w:val="18"/>
                <w:szCs w:val="18"/>
              </w:rPr>
            </w:pPr>
            <w:r>
              <w:rPr>
                <w:b/>
                <w:bCs/>
                <w:color w:val="000000"/>
                <w:sz w:val="18"/>
                <w:szCs w:val="18"/>
              </w:rPr>
              <w:t>Σωρευμένες αποσβέσεις και απομειώσεις</w:t>
            </w:r>
          </w:p>
        </w:tc>
        <w:tc>
          <w:tcPr>
            <w:tcW w:w="1371" w:type="dxa"/>
            <w:tcBorders>
              <w:top w:val="nil"/>
              <w:left w:val="nil"/>
              <w:bottom w:val="nil"/>
              <w:right w:val="single" w:sz="18" w:space="0" w:color="auto"/>
            </w:tcBorders>
          </w:tcPr>
          <w:p w14:paraId="6292E8D7" w14:textId="77777777" w:rsidR="00277518" w:rsidRDefault="00277518">
            <w:pPr>
              <w:autoSpaceDE w:val="0"/>
              <w:autoSpaceDN w:val="0"/>
              <w:adjustRightInd w:val="0"/>
              <w:jc w:val="right"/>
              <w:rPr>
                <w:color w:val="000000"/>
                <w:sz w:val="18"/>
                <w:szCs w:val="18"/>
              </w:rPr>
            </w:pPr>
          </w:p>
        </w:tc>
        <w:tc>
          <w:tcPr>
            <w:tcW w:w="1370" w:type="dxa"/>
            <w:tcBorders>
              <w:top w:val="nil"/>
              <w:left w:val="nil"/>
              <w:bottom w:val="nil"/>
              <w:right w:val="single" w:sz="18" w:space="0" w:color="auto"/>
            </w:tcBorders>
          </w:tcPr>
          <w:p w14:paraId="38FB6F3A" w14:textId="77777777" w:rsidR="00277518" w:rsidRDefault="00277518">
            <w:pPr>
              <w:autoSpaceDE w:val="0"/>
              <w:autoSpaceDN w:val="0"/>
              <w:adjustRightInd w:val="0"/>
              <w:jc w:val="right"/>
              <w:rPr>
                <w:color w:val="000000"/>
                <w:sz w:val="18"/>
                <w:szCs w:val="18"/>
              </w:rPr>
            </w:pPr>
          </w:p>
        </w:tc>
        <w:tc>
          <w:tcPr>
            <w:tcW w:w="1418" w:type="dxa"/>
            <w:tcBorders>
              <w:top w:val="nil"/>
              <w:left w:val="nil"/>
              <w:bottom w:val="nil"/>
              <w:right w:val="single" w:sz="18" w:space="0" w:color="auto"/>
            </w:tcBorders>
          </w:tcPr>
          <w:p w14:paraId="20E6C5DC" w14:textId="77777777" w:rsidR="00277518" w:rsidRDefault="00277518">
            <w:pPr>
              <w:autoSpaceDE w:val="0"/>
              <w:autoSpaceDN w:val="0"/>
              <w:adjustRightInd w:val="0"/>
              <w:jc w:val="right"/>
              <w:rPr>
                <w:color w:val="000000"/>
                <w:sz w:val="18"/>
                <w:szCs w:val="18"/>
              </w:rPr>
            </w:pPr>
          </w:p>
        </w:tc>
        <w:tc>
          <w:tcPr>
            <w:tcW w:w="1193" w:type="dxa"/>
            <w:tcBorders>
              <w:top w:val="nil"/>
              <w:left w:val="nil"/>
              <w:bottom w:val="nil"/>
              <w:right w:val="single" w:sz="18" w:space="0" w:color="auto"/>
            </w:tcBorders>
          </w:tcPr>
          <w:p w14:paraId="50414ED4" w14:textId="77777777" w:rsidR="00277518" w:rsidRDefault="00277518">
            <w:pPr>
              <w:autoSpaceDE w:val="0"/>
              <w:autoSpaceDN w:val="0"/>
              <w:adjustRightInd w:val="0"/>
              <w:jc w:val="right"/>
              <w:rPr>
                <w:color w:val="000000"/>
                <w:sz w:val="18"/>
                <w:szCs w:val="18"/>
              </w:rPr>
            </w:pPr>
          </w:p>
        </w:tc>
        <w:tc>
          <w:tcPr>
            <w:tcW w:w="1354" w:type="dxa"/>
            <w:tcBorders>
              <w:top w:val="nil"/>
              <w:left w:val="nil"/>
              <w:bottom w:val="nil"/>
              <w:right w:val="single" w:sz="18" w:space="0" w:color="auto"/>
            </w:tcBorders>
          </w:tcPr>
          <w:p w14:paraId="747A06E9" w14:textId="77777777" w:rsidR="00277518" w:rsidRDefault="00277518">
            <w:pPr>
              <w:autoSpaceDE w:val="0"/>
              <w:autoSpaceDN w:val="0"/>
              <w:adjustRightInd w:val="0"/>
              <w:jc w:val="right"/>
              <w:rPr>
                <w:color w:val="000000"/>
                <w:sz w:val="18"/>
                <w:szCs w:val="18"/>
              </w:rPr>
            </w:pPr>
          </w:p>
        </w:tc>
      </w:tr>
      <w:tr w:rsidR="00277518" w14:paraId="25057F75" w14:textId="77777777" w:rsidTr="00277518">
        <w:trPr>
          <w:trHeight w:val="230"/>
        </w:trPr>
        <w:tc>
          <w:tcPr>
            <w:tcW w:w="3367" w:type="dxa"/>
            <w:tcBorders>
              <w:top w:val="nil"/>
              <w:left w:val="single" w:sz="18" w:space="0" w:color="auto"/>
              <w:bottom w:val="nil"/>
              <w:right w:val="single" w:sz="18" w:space="0" w:color="auto"/>
            </w:tcBorders>
          </w:tcPr>
          <w:p w14:paraId="1A0A2B8D" w14:textId="77777777" w:rsidR="00277518" w:rsidRDefault="00277518">
            <w:pPr>
              <w:autoSpaceDE w:val="0"/>
              <w:autoSpaceDN w:val="0"/>
              <w:adjustRightInd w:val="0"/>
              <w:rPr>
                <w:color w:val="000000"/>
                <w:sz w:val="18"/>
                <w:szCs w:val="18"/>
              </w:rPr>
            </w:pPr>
            <w:r>
              <w:rPr>
                <w:color w:val="000000"/>
                <w:sz w:val="18"/>
                <w:szCs w:val="18"/>
              </w:rPr>
              <w:t>Υπόλοιπο 01/01/2018</w:t>
            </w:r>
          </w:p>
        </w:tc>
        <w:tc>
          <w:tcPr>
            <w:tcW w:w="1371" w:type="dxa"/>
            <w:tcBorders>
              <w:top w:val="nil"/>
              <w:left w:val="nil"/>
              <w:bottom w:val="nil"/>
              <w:right w:val="single" w:sz="18" w:space="0" w:color="auto"/>
            </w:tcBorders>
          </w:tcPr>
          <w:p w14:paraId="13357C9E" w14:textId="77777777" w:rsidR="00277518" w:rsidRDefault="00277518">
            <w:pPr>
              <w:autoSpaceDE w:val="0"/>
              <w:autoSpaceDN w:val="0"/>
              <w:adjustRightInd w:val="0"/>
              <w:jc w:val="right"/>
              <w:rPr>
                <w:color w:val="000000"/>
                <w:sz w:val="18"/>
                <w:szCs w:val="18"/>
              </w:rPr>
            </w:pPr>
            <w:r>
              <w:rPr>
                <w:color w:val="000000"/>
                <w:sz w:val="18"/>
                <w:szCs w:val="18"/>
              </w:rPr>
              <w:t>-</w:t>
            </w:r>
          </w:p>
        </w:tc>
        <w:tc>
          <w:tcPr>
            <w:tcW w:w="1370" w:type="dxa"/>
            <w:tcBorders>
              <w:top w:val="nil"/>
              <w:left w:val="nil"/>
              <w:bottom w:val="nil"/>
              <w:right w:val="single" w:sz="18" w:space="0" w:color="auto"/>
            </w:tcBorders>
          </w:tcPr>
          <w:p w14:paraId="05FA7C50" w14:textId="77777777" w:rsidR="00277518" w:rsidRDefault="00277518">
            <w:pPr>
              <w:autoSpaceDE w:val="0"/>
              <w:autoSpaceDN w:val="0"/>
              <w:adjustRightInd w:val="0"/>
              <w:jc w:val="right"/>
              <w:rPr>
                <w:color w:val="000000"/>
                <w:sz w:val="18"/>
                <w:szCs w:val="18"/>
              </w:rPr>
            </w:pPr>
            <w:r>
              <w:rPr>
                <w:color w:val="000000"/>
                <w:sz w:val="18"/>
                <w:szCs w:val="18"/>
              </w:rPr>
              <w:t>358.133,38</w:t>
            </w:r>
          </w:p>
        </w:tc>
        <w:tc>
          <w:tcPr>
            <w:tcW w:w="1418" w:type="dxa"/>
            <w:tcBorders>
              <w:top w:val="nil"/>
              <w:left w:val="nil"/>
              <w:bottom w:val="nil"/>
              <w:right w:val="single" w:sz="18" w:space="0" w:color="auto"/>
            </w:tcBorders>
          </w:tcPr>
          <w:p w14:paraId="757FC467" w14:textId="77777777" w:rsidR="00277518" w:rsidRDefault="00277518">
            <w:pPr>
              <w:autoSpaceDE w:val="0"/>
              <w:autoSpaceDN w:val="0"/>
              <w:adjustRightInd w:val="0"/>
              <w:jc w:val="right"/>
              <w:rPr>
                <w:color w:val="000000"/>
                <w:sz w:val="18"/>
                <w:szCs w:val="18"/>
              </w:rPr>
            </w:pPr>
            <w:r>
              <w:rPr>
                <w:color w:val="000000"/>
                <w:sz w:val="18"/>
                <w:szCs w:val="18"/>
              </w:rPr>
              <w:t>230.230,65</w:t>
            </w:r>
          </w:p>
        </w:tc>
        <w:tc>
          <w:tcPr>
            <w:tcW w:w="1193" w:type="dxa"/>
            <w:tcBorders>
              <w:top w:val="nil"/>
              <w:left w:val="nil"/>
              <w:bottom w:val="nil"/>
              <w:right w:val="single" w:sz="18" w:space="0" w:color="auto"/>
            </w:tcBorders>
          </w:tcPr>
          <w:p w14:paraId="419E9E3A" w14:textId="77777777" w:rsidR="00277518" w:rsidRDefault="00277518">
            <w:pPr>
              <w:autoSpaceDE w:val="0"/>
              <w:autoSpaceDN w:val="0"/>
              <w:adjustRightInd w:val="0"/>
              <w:jc w:val="right"/>
              <w:rPr>
                <w:color w:val="000000"/>
                <w:sz w:val="18"/>
                <w:szCs w:val="18"/>
              </w:rPr>
            </w:pPr>
            <w:r>
              <w:rPr>
                <w:color w:val="000000"/>
                <w:sz w:val="18"/>
                <w:szCs w:val="18"/>
              </w:rPr>
              <w:t>336.088,11</w:t>
            </w:r>
          </w:p>
        </w:tc>
        <w:tc>
          <w:tcPr>
            <w:tcW w:w="1354" w:type="dxa"/>
            <w:tcBorders>
              <w:top w:val="nil"/>
              <w:left w:val="nil"/>
              <w:bottom w:val="nil"/>
              <w:right w:val="single" w:sz="18" w:space="0" w:color="auto"/>
            </w:tcBorders>
          </w:tcPr>
          <w:p w14:paraId="7D28E5D1" w14:textId="77777777" w:rsidR="00277518" w:rsidRDefault="00277518">
            <w:pPr>
              <w:autoSpaceDE w:val="0"/>
              <w:autoSpaceDN w:val="0"/>
              <w:adjustRightInd w:val="0"/>
              <w:jc w:val="right"/>
              <w:rPr>
                <w:color w:val="000000"/>
                <w:sz w:val="18"/>
                <w:szCs w:val="18"/>
              </w:rPr>
            </w:pPr>
            <w:r>
              <w:rPr>
                <w:color w:val="000000"/>
                <w:sz w:val="18"/>
                <w:szCs w:val="18"/>
              </w:rPr>
              <w:t>924.452,14</w:t>
            </w:r>
          </w:p>
        </w:tc>
      </w:tr>
      <w:tr w:rsidR="00277518" w14:paraId="08848532" w14:textId="77777777" w:rsidTr="00277518">
        <w:trPr>
          <w:trHeight w:val="230"/>
        </w:trPr>
        <w:tc>
          <w:tcPr>
            <w:tcW w:w="3367" w:type="dxa"/>
            <w:tcBorders>
              <w:top w:val="nil"/>
              <w:left w:val="single" w:sz="18" w:space="0" w:color="auto"/>
              <w:bottom w:val="nil"/>
              <w:right w:val="single" w:sz="18" w:space="0" w:color="auto"/>
            </w:tcBorders>
          </w:tcPr>
          <w:p w14:paraId="5EF78125" w14:textId="77777777" w:rsidR="00277518" w:rsidRDefault="00277518">
            <w:pPr>
              <w:autoSpaceDE w:val="0"/>
              <w:autoSpaceDN w:val="0"/>
              <w:adjustRightInd w:val="0"/>
              <w:rPr>
                <w:color w:val="000000"/>
                <w:sz w:val="18"/>
                <w:szCs w:val="18"/>
              </w:rPr>
            </w:pPr>
            <w:r>
              <w:rPr>
                <w:color w:val="000000"/>
                <w:sz w:val="18"/>
                <w:szCs w:val="18"/>
              </w:rPr>
              <w:t>Διόρθωση Αποσβέσεων</w:t>
            </w:r>
          </w:p>
        </w:tc>
        <w:tc>
          <w:tcPr>
            <w:tcW w:w="1371" w:type="dxa"/>
            <w:tcBorders>
              <w:top w:val="nil"/>
              <w:left w:val="nil"/>
              <w:bottom w:val="nil"/>
              <w:right w:val="single" w:sz="18" w:space="0" w:color="auto"/>
            </w:tcBorders>
          </w:tcPr>
          <w:p w14:paraId="582259E2" w14:textId="77777777" w:rsidR="00277518" w:rsidRDefault="00277518">
            <w:pPr>
              <w:autoSpaceDE w:val="0"/>
              <w:autoSpaceDN w:val="0"/>
              <w:adjustRightInd w:val="0"/>
              <w:jc w:val="right"/>
              <w:rPr>
                <w:color w:val="000000"/>
                <w:sz w:val="18"/>
                <w:szCs w:val="18"/>
              </w:rPr>
            </w:pPr>
          </w:p>
        </w:tc>
        <w:tc>
          <w:tcPr>
            <w:tcW w:w="1370" w:type="dxa"/>
            <w:tcBorders>
              <w:top w:val="nil"/>
              <w:left w:val="nil"/>
              <w:bottom w:val="nil"/>
              <w:right w:val="single" w:sz="18" w:space="0" w:color="auto"/>
            </w:tcBorders>
          </w:tcPr>
          <w:p w14:paraId="38DF0D17" w14:textId="77777777" w:rsidR="00277518" w:rsidRDefault="00277518">
            <w:pPr>
              <w:autoSpaceDE w:val="0"/>
              <w:autoSpaceDN w:val="0"/>
              <w:adjustRightInd w:val="0"/>
              <w:jc w:val="right"/>
              <w:rPr>
                <w:color w:val="000000"/>
                <w:sz w:val="18"/>
                <w:szCs w:val="18"/>
              </w:rPr>
            </w:pPr>
          </w:p>
        </w:tc>
        <w:tc>
          <w:tcPr>
            <w:tcW w:w="1418" w:type="dxa"/>
            <w:tcBorders>
              <w:top w:val="nil"/>
              <w:left w:val="nil"/>
              <w:bottom w:val="nil"/>
              <w:right w:val="single" w:sz="18" w:space="0" w:color="auto"/>
            </w:tcBorders>
          </w:tcPr>
          <w:p w14:paraId="60060AF6" w14:textId="77777777" w:rsidR="00277518" w:rsidRDefault="00277518">
            <w:pPr>
              <w:autoSpaceDE w:val="0"/>
              <w:autoSpaceDN w:val="0"/>
              <w:adjustRightInd w:val="0"/>
              <w:jc w:val="right"/>
              <w:rPr>
                <w:color w:val="000000"/>
                <w:sz w:val="18"/>
                <w:szCs w:val="18"/>
              </w:rPr>
            </w:pPr>
          </w:p>
        </w:tc>
        <w:tc>
          <w:tcPr>
            <w:tcW w:w="1193" w:type="dxa"/>
            <w:tcBorders>
              <w:top w:val="nil"/>
              <w:left w:val="nil"/>
              <w:bottom w:val="nil"/>
              <w:right w:val="single" w:sz="18" w:space="0" w:color="auto"/>
            </w:tcBorders>
          </w:tcPr>
          <w:p w14:paraId="62DF76E0" w14:textId="77777777" w:rsidR="00277518" w:rsidRDefault="00277518">
            <w:pPr>
              <w:autoSpaceDE w:val="0"/>
              <w:autoSpaceDN w:val="0"/>
              <w:adjustRightInd w:val="0"/>
              <w:jc w:val="right"/>
              <w:rPr>
                <w:color w:val="000000"/>
                <w:sz w:val="18"/>
                <w:szCs w:val="18"/>
              </w:rPr>
            </w:pPr>
          </w:p>
        </w:tc>
        <w:tc>
          <w:tcPr>
            <w:tcW w:w="1354" w:type="dxa"/>
            <w:tcBorders>
              <w:top w:val="nil"/>
              <w:left w:val="nil"/>
              <w:bottom w:val="nil"/>
              <w:right w:val="single" w:sz="18" w:space="0" w:color="auto"/>
            </w:tcBorders>
          </w:tcPr>
          <w:p w14:paraId="31E064B7" w14:textId="77777777" w:rsidR="00277518" w:rsidRDefault="00277518">
            <w:pPr>
              <w:autoSpaceDE w:val="0"/>
              <w:autoSpaceDN w:val="0"/>
              <w:adjustRightInd w:val="0"/>
              <w:jc w:val="right"/>
              <w:rPr>
                <w:color w:val="000000"/>
                <w:sz w:val="18"/>
                <w:szCs w:val="18"/>
              </w:rPr>
            </w:pPr>
            <w:r>
              <w:rPr>
                <w:color w:val="000000"/>
                <w:sz w:val="18"/>
                <w:szCs w:val="18"/>
              </w:rPr>
              <w:t>-</w:t>
            </w:r>
          </w:p>
        </w:tc>
      </w:tr>
      <w:tr w:rsidR="00277518" w14:paraId="15E37409" w14:textId="77777777" w:rsidTr="00277518">
        <w:trPr>
          <w:trHeight w:val="230"/>
        </w:trPr>
        <w:tc>
          <w:tcPr>
            <w:tcW w:w="3367" w:type="dxa"/>
            <w:tcBorders>
              <w:top w:val="nil"/>
              <w:left w:val="single" w:sz="18" w:space="0" w:color="auto"/>
              <w:bottom w:val="nil"/>
              <w:right w:val="single" w:sz="18" w:space="0" w:color="auto"/>
            </w:tcBorders>
          </w:tcPr>
          <w:p w14:paraId="5EF671EE" w14:textId="77777777" w:rsidR="00277518" w:rsidRDefault="00277518">
            <w:pPr>
              <w:autoSpaceDE w:val="0"/>
              <w:autoSpaceDN w:val="0"/>
              <w:adjustRightInd w:val="0"/>
              <w:rPr>
                <w:color w:val="000000"/>
                <w:sz w:val="18"/>
                <w:szCs w:val="18"/>
              </w:rPr>
            </w:pPr>
            <w:r>
              <w:rPr>
                <w:color w:val="000000"/>
                <w:sz w:val="18"/>
                <w:szCs w:val="18"/>
              </w:rPr>
              <w:t>Αποσβέσεις περιόδου</w:t>
            </w:r>
          </w:p>
        </w:tc>
        <w:tc>
          <w:tcPr>
            <w:tcW w:w="1371" w:type="dxa"/>
            <w:tcBorders>
              <w:top w:val="nil"/>
              <w:left w:val="nil"/>
              <w:bottom w:val="nil"/>
              <w:right w:val="single" w:sz="18" w:space="0" w:color="auto"/>
            </w:tcBorders>
          </w:tcPr>
          <w:p w14:paraId="2F7D9C17" w14:textId="77777777" w:rsidR="00277518" w:rsidRDefault="00277518">
            <w:pPr>
              <w:autoSpaceDE w:val="0"/>
              <w:autoSpaceDN w:val="0"/>
              <w:adjustRightInd w:val="0"/>
              <w:jc w:val="right"/>
              <w:rPr>
                <w:color w:val="000000"/>
                <w:sz w:val="18"/>
                <w:szCs w:val="18"/>
              </w:rPr>
            </w:pPr>
          </w:p>
        </w:tc>
        <w:tc>
          <w:tcPr>
            <w:tcW w:w="1370" w:type="dxa"/>
            <w:tcBorders>
              <w:top w:val="nil"/>
              <w:left w:val="nil"/>
              <w:bottom w:val="nil"/>
              <w:right w:val="single" w:sz="18" w:space="0" w:color="auto"/>
            </w:tcBorders>
          </w:tcPr>
          <w:p w14:paraId="00D9F607" w14:textId="77777777" w:rsidR="00277518" w:rsidRDefault="00277518">
            <w:pPr>
              <w:autoSpaceDE w:val="0"/>
              <w:autoSpaceDN w:val="0"/>
              <w:adjustRightInd w:val="0"/>
              <w:jc w:val="right"/>
              <w:rPr>
                <w:color w:val="000000"/>
                <w:sz w:val="18"/>
                <w:szCs w:val="18"/>
              </w:rPr>
            </w:pPr>
            <w:r>
              <w:rPr>
                <w:color w:val="000000"/>
                <w:sz w:val="18"/>
                <w:szCs w:val="18"/>
              </w:rPr>
              <w:t>59.307,25</w:t>
            </w:r>
          </w:p>
        </w:tc>
        <w:tc>
          <w:tcPr>
            <w:tcW w:w="1418" w:type="dxa"/>
            <w:tcBorders>
              <w:top w:val="nil"/>
              <w:left w:val="nil"/>
              <w:bottom w:val="nil"/>
              <w:right w:val="single" w:sz="18" w:space="0" w:color="auto"/>
            </w:tcBorders>
          </w:tcPr>
          <w:p w14:paraId="44C00B96" w14:textId="77777777" w:rsidR="00277518" w:rsidRDefault="00277518">
            <w:pPr>
              <w:autoSpaceDE w:val="0"/>
              <w:autoSpaceDN w:val="0"/>
              <w:adjustRightInd w:val="0"/>
              <w:jc w:val="right"/>
              <w:rPr>
                <w:color w:val="000000"/>
                <w:sz w:val="18"/>
                <w:szCs w:val="18"/>
              </w:rPr>
            </w:pPr>
            <w:r>
              <w:rPr>
                <w:color w:val="000000"/>
                <w:sz w:val="18"/>
                <w:szCs w:val="18"/>
              </w:rPr>
              <w:t>88.675,66</w:t>
            </w:r>
          </w:p>
        </w:tc>
        <w:tc>
          <w:tcPr>
            <w:tcW w:w="1193" w:type="dxa"/>
            <w:tcBorders>
              <w:top w:val="nil"/>
              <w:left w:val="nil"/>
              <w:bottom w:val="nil"/>
              <w:right w:val="single" w:sz="18" w:space="0" w:color="auto"/>
            </w:tcBorders>
          </w:tcPr>
          <w:p w14:paraId="1689574E" w14:textId="77777777" w:rsidR="00277518" w:rsidRDefault="00277518">
            <w:pPr>
              <w:autoSpaceDE w:val="0"/>
              <w:autoSpaceDN w:val="0"/>
              <w:adjustRightInd w:val="0"/>
              <w:jc w:val="right"/>
              <w:rPr>
                <w:color w:val="000000"/>
                <w:sz w:val="18"/>
                <w:szCs w:val="18"/>
              </w:rPr>
            </w:pPr>
            <w:r>
              <w:rPr>
                <w:color w:val="000000"/>
                <w:sz w:val="18"/>
                <w:szCs w:val="18"/>
              </w:rPr>
              <w:t>26.954,06</w:t>
            </w:r>
          </w:p>
        </w:tc>
        <w:tc>
          <w:tcPr>
            <w:tcW w:w="1354" w:type="dxa"/>
            <w:tcBorders>
              <w:top w:val="nil"/>
              <w:left w:val="nil"/>
              <w:bottom w:val="nil"/>
              <w:right w:val="single" w:sz="18" w:space="0" w:color="auto"/>
            </w:tcBorders>
          </w:tcPr>
          <w:p w14:paraId="2DE71A29" w14:textId="77777777" w:rsidR="00277518" w:rsidRDefault="00277518">
            <w:pPr>
              <w:autoSpaceDE w:val="0"/>
              <w:autoSpaceDN w:val="0"/>
              <w:adjustRightInd w:val="0"/>
              <w:jc w:val="right"/>
              <w:rPr>
                <w:color w:val="000000"/>
                <w:sz w:val="18"/>
                <w:szCs w:val="18"/>
              </w:rPr>
            </w:pPr>
            <w:r>
              <w:rPr>
                <w:color w:val="000000"/>
                <w:sz w:val="18"/>
                <w:szCs w:val="18"/>
              </w:rPr>
              <w:t>174.936,97</w:t>
            </w:r>
          </w:p>
        </w:tc>
      </w:tr>
      <w:tr w:rsidR="00277518" w14:paraId="36142985" w14:textId="77777777" w:rsidTr="00277518">
        <w:trPr>
          <w:trHeight w:val="230"/>
        </w:trPr>
        <w:tc>
          <w:tcPr>
            <w:tcW w:w="3367" w:type="dxa"/>
            <w:tcBorders>
              <w:top w:val="nil"/>
              <w:left w:val="single" w:sz="18" w:space="0" w:color="auto"/>
              <w:bottom w:val="nil"/>
              <w:right w:val="single" w:sz="18" w:space="0" w:color="auto"/>
            </w:tcBorders>
          </w:tcPr>
          <w:p w14:paraId="51E72847" w14:textId="77777777" w:rsidR="00277518" w:rsidRDefault="00277518">
            <w:pPr>
              <w:autoSpaceDE w:val="0"/>
              <w:autoSpaceDN w:val="0"/>
              <w:adjustRightInd w:val="0"/>
              <w:rPr>
                <w:color w:val="000000"/>
                <w:sz w:val="18"/>
                <w:szCs w:val="18"/>
              </w:rPr>
            </w:pPr>
            <w:r>
              <w:rPr>
                <w:color w:val="000000"/>
                <w:sz w:val="18"/>
                <w:szCs w:val="18"/>
              </w:rPr>
              <w:t>Μειώσεις αποσβέσεων περιόδου</w:t>
            </w:r>
          </w:p>
        </w:tc>
        <w:tc>
          <w:tcPr>
            <w:tcW w:w="1371" w:type="dxa"/>
            <w:tcBorders>
              <w:top w:val="nil"/>
              <w:left w:val="nil"/>
              <w:bottom w:val="nil"/>
              <w:right w:val="single" w:sz="18" w:space="0" w:color="auto"/>
            </w:tcBorders>
          </w:tcPr>
          <w:p w14:paraId="2C010FAD" w14:textId="77777777" w:rsidR="00277518" w:rsidRDefault="00277518">
            <w:pPr>
              <w:autoSpaceDE w:val="0"/>
              <w:autoSpaceDN w:val="0"/>
              <w:adjustRightInd w:val="0"/>
              <w:jc w:val="right"/>
              <w:rPr>
                <w:color w:val="000000"/>
                <w:sz w:val="18"/>
                <w:szCs w:val="18"/>
              </w:rPr>
            </w:pPr>
          </w:p>
        </w:tc>
        <w:tc>
          <w:tcPr>
            <w:tcW w:w="1370" w:type="dxa"/>
            <w:tcBorders>
              <w:top w:val="nil"/>
              <w:left w:val="nil"/>
              <w:bottom w:val="nil"/>
              <w:right w:val="single" w:sz="18" w:space="0" w:color="auto"/>
            </w:tcBorders>
          </w:tcPr>
          <w:p w14:paraId="3FC31832" w14:textId="77777777" w:rsidR="00277518" w:rsidRDefault="00277518">
            <w:pPr>
              <w:autoSpaceDE w:val="0"/>
              <w:autoSpaceDN w:val="0"/>
              <w:adjustRightInd w:val="0"/>
              <w:jc w:val="right"/>
              <w:rPr>
                <w:color w:val="000000"/>
                <w:sz w:val="18"/>
                <w:szCs w:val="18"/>
              </w:rPr>
            </w:pPr>
          </w:p>
        </w:tc>
        <w:tc>
          <w:tcPr>
            <w:tcW w:w="1418" w:type="dxa"/>
            <w:tcBorders>
              <w:top w:val="nil"/>
              <w:left w:val="nil"/>
              <w:bottom w:val="nil"/>
              <w:right w:val="single" w:sz="18" w:space="0" w:color="auto"/>
            </w:tcBorders>
          </w:tcPr>
          <w:p w14:paraId="3A84006B" w14:textId="77777777" w:rsidR="00277518" w:rsidRDefault="00277518">
            <w:pPr>
              <w:autoSpaceDE w:val="0"/>
              <w:autoSpaceDN w:val="0"/>
              <w:adjustRightInd w:val="0"/>
              <w:jc w:val="right"/>
              <w:rPr>
                <w:color w:val="000000"/>
                <w:sz w:val="18"/>
                <w:szCs w:val="18"/>
              </w:rPr>
            </w:pPr>
          </w:p>
        </w:tc>
        <w:tc>
          <w:tcPr>
            <w:tcW w:w="1193" w:type="dxa"/>
            <w:tcBorders>
              <w:top w:val="nil"/>
              <w:left w:val="nil"/>
              <w:bottom w:val="nil"/>
              <w:right w:val="single" w:sz="18" w:space="0" w:color="auto"/>
            </w:tcBorders>
          </w:tcPr>
          <w:p w14:paraId="7510E2EF" w14:textId="77777777" w:rsidR="00277518" w:rsidRDefault="00277518">
            <w:pPr>
              <w:autoSpaceDE w:val="0"/>
              <w:autoSpaceDN w:val="0"/>
              <w:adjustRightInd w:val="0"/>
              <w:jc w:val="right"/>
              <w:rPr>
                <w:color w:val="000000"/>
                <w:sz w:val="18"/>
                <w:szCs w:val="18"/>
              </w:rPr>
            </w:pPr>
            <w:r>
              <w:rPr>
                <w:color w:val="000000"/>
                <w:sz w:val="18"/>
                <w:szCs w:val="18"/>
              </w:rPr>
              <w:t>(13.988,84)</w:t>
            </w:r>
          </w:p>
        </w:tc>
        <w:tc>
          <w:tcPr>
            <w:tcW w:w="1354" w:type="dxa"/>
            <w:tcBorders>
              <w:top w:val="nil"/>
              <w:left w:val="nil"/>
              <w:bottom w:val="nil"/>
              <w:right w:val="single" w:sz="18" w:space="0" w:color="auto"/>
            </w:tcBorders>
          </w:tcPr>
          <w:p w14:paraId="23DED167" w14:textId="77777777" w:rsidR="00277518" w:rsidRDefault="00277518">
            <w:pPr>
              <w:autoSpaceDE w:val="0"/>
              <w:autoSpaceDN w:val="0"/>
              <w:adjustRightInd w:val="0"/>
              <w:jc w:val="right"/>
              <w:rPr>
                <w:color w:val="000000"/>
                <w:sz w:val="18"/>
                <w:szCs w:val="18"/>
              </w:rPr>
            </w:pPr>
            <w:r>
              <w:rPr>
                <w:color w:val="000000"/>
                <w:sz w:val="18"/>
                <w:szCs w:val="18"/>
              </w:rPr>
              <w:t>(13.988,84)</w:t>
            </w:r>
          </w:p>
        </w:tc>
      </w:tr>
      <w:tr w:rsidR="00277518" w14:paraId="60EE29E4" w14:textId="77777777" w:rsidTr="00277518">
        <w:trPr>
          <w:trHeight w:val="245"/>
        </w:trPr>
        <w:tc>
          <w:tcPr>
            <w:tcW w:w="3367" w:type="dxa"/>
            <w:tcBorders>
              <w:top w:val="nil"/>
              <w:left w:val="single" w:sz="18" w:space="0" w:color="auto"/>
              <w:bottom w:val="nil"/>
              <w:right w:val="single" w:sz="18" w:space="0" w:color="auto"/>
            </w:tcBorders>
          </w:tcPr>
          <w:p w14:paraId="3E89A9A2" w14:textId="77777777" w:rsidR="00277518" w:rsidRDefault="00277518">
            <w:pPr>
              <w:autoSpaceDE w:val="0"/>
              <w:autoSpaceDN w:val="0"/>
              <w:adjustRightInd w:val="0"/>
              <w:rPr>
                <w:b/>
                <w:bCs/>
                <w:color w:val="000000"/>
                <w:sz w:val="18"/>
                <w:szCs w:val="18"/>
              </w:rPr>
            </w:pPr>
            <w:r>
              <w:rPr>
                <w:b/>
                <w:bCs/>
                <w:color w:val="000000"/>
                <w:sz w:val="18"/>
                <w:szCs w:val="18"/>
              </w:rPr>
              <w:t>Υπόλοιπο 31/12/2018</w:t>
            </w:r>
          </w:p>
        </w:tc>
        <w:tc>
          <w:tcPr>
            <w:tcW w:w="1371" w:type="dxa"/>
            <w:tcBorders>
              <w:top w:val="nil"/>
              <w:left w:val="nil"/>
              <w:bottom w:val="nil"/>
              <w:right w:val="single" w:sz="18" w:space="0" w:color="auto"/>
            </w:tcBorders>
          </w:tcPr>
          <w:p w14:paraId="423D8F48" w14:textId="77777777" w:rsidR="00277518" w:rsidRDefault="00277518">
            <w:pPr>
              <w:autoSpaceDE w:val="0"/>
              <w:autoSpaceDN w:val="0"/>
              <w:adjustRightInd w:val="0"/>
              <w:jc w:val="right"/>
              <w:rPr>
                <w:color w:val="000000"/>
                <w:sz w:val="18"/>
                <w:szCs w:val="18"/>
              </w:rPr>
            </w:pPr>
            <w:r>
              <w:rPr>
                <w:color w:val="000000"/>
                <w:sz w:val="18"/>
                <w:szCs w:val="18"/>
              </w:rPr>
              <w:t>-</w:t>
            </w:r>
          </w:p>
        </w:tc>
        <w:tc>
          <w:tcPr>
            <w:tcW w:w="1370" w:type="dxa"/>
            <w:tcBorders>
              <w:top w:val="nil"/>
              <w:left w:val="nil"/>
              <w:bottom w:val="nil"/>
              <w:right w:val="single" w:sz="18" w:space="0" w:color="auto"/>
            </w:tcBorders>
          </w:tcPr>
          <w:p w14:paraId="4EAE986B" w14:textId="77777777" w:rsidR="00277518" w:rsidRDefault="00277518">
            <w:pPr>
              <w:autoSpaceDE w:val="0"/>
              <w:autoSpaceDN w:val="0"/>
              <w:adjustRightInd w:val="0"/>
              <w:jc w:val="right"/>
              <w:rPr>
                <w:color w:val="000000"/>
                <w:sz w:val="18"/>
                <w:szCs w:val="18"/>
              </w:rPr>
            </w:pPr>
            <w:r>
              <w:rPr>
                <w:color w:val="000000"/>
                <w:sz w:val="18"/>
                <w:szCs w:val="18"/>
              </w:rPr>
              <w:t>417.440,63</w:t>
            </w:r>
          </w:p>
        </w:tc>
        <w:tc>
          <w:tcPr>
            <w:tcW w:w="1418" w:type="dxa"/>
            <w:tcBorders>
              <w:top w:val="nil"/>
              <w:left w:val="nil"/>
              <w:bottom w:val="nil"/>
              <w:right w:val="single" w:sz="18" w:space="0" w:color="auto"/>
            </w:tcBorders>
          </w:tcPr>
          <w:p w14:paraId="1B1A23DB" w14:textId="77777777" w:rsidR="00277518" w:rsidRDefault="00277518">
            <w:pPr>
              <w:autoSpaceDE w:val="0"/>
              <w:autoSpaceDN w:val="0"/>
              <w:adjustRightInd w:val="0"/>
              <w:jc w:val="right"/>
              <w:rPr>
                <w:color w:val="000000"/>
                <w:sz w:val="18"/>
                <w:szCs w:val="18"/>
              </w:rPr>
            </w:pPr>
            <w:r>
              <w:rPr>
                <w:color w:val="000000"/>
                <w:sz w:val="18"/>
                <w:szCs w:val="18"/>
              </w:rPr>
              <w:t>318.906,31</w:t>
            </w:r>
          </w:p>
        </w:tc>
        <w:tc>
          <w:tcPr>
            <w:tcW w:w="1193" w:type="dxa"/>
            <w:tcBorders>
              <w:top w:val="nil"/>
              <w:left w:val="nil"/>
              <w:bottom w:val="nil"/>
              <w:right w:val="single" w:sz="18" w:space="0" w:color="auto"/>
            </w:tcBorders>
          </w:tcPr>
          <w:p w14:paraId="54DE3A03" w14:textId="77777777" w:rsidR="00277518" w:rsidRDefault="00277518">
            <w:pPr>
              <w:autoSpaceDE w:val="0"/>
              <w:autoSpaceDN w:val="0"/>
              <w:adjustRightInd w:val="0"/>
              <w:jc w:val="right"/>
              <w:rPr>
                <w:color w:val="000000"/>
                <w:sz w:val="18"/>
                <w:szCs w:val="18"/>
              </w:rPr>
            </w:pPr>
            <w:r>
              <w:rPr>
                <w:color w:val="000000"/>
                <w:sz w:val="18"/>
                <w:szCs w:val="18"/>
              </w:rPr>
              <w:t>349.053,33</w:t>
            </w:r>
          </w:p>
        </w:tc>
        <w:tc>
          <w:tcPr>
            <w:tcW w:w="1354" w:type="dxa"/>
            <w:tcBorders>
              <w:top w:val="nil"/>
              <w:left w:val="nil"/>
              <w:bottom w:val="nil"/>
              <w:right w:val="single" w:sz="18" w:space="0" w:color="auto"/>
            </w:tcBorders>
          </w:tcPr>
          <w:p w14:paraId="6C645A6E" w14:textId="77777777" w:rsidR="00277518" w:rsidRDefault="00277518">
            <w:pPr>
              <w:autoSpaceDE w:val="0"/>
              <w:autoSpaceDN w:val="0"/>
              <w:adjustRightInd w:val="0"/>
              <w:jc w:val="right"/>
              <w:rPr>
                <w:color w:val="000000"/>
                <w:sz w:val="18"/>
                <w:szCs w:val="18"/>
              </w:rPr>
            </w:pPr>
            <w:r>
              <w:rPr>
                <w:color w:val="000000"/>
                <w:sz w:val="18"/>
                <w:szCs w:val="18"/>
              </w:rPr>
              <w:t>1.085.400,27</w:t>
            </w:r>
          </w:p>
        </w:tc>
      </w:tr>
      <w:tr w:rsidR="00277518" w14:paraId="4DFA8695" w14:textId="77777777" w:rsidTr="00277518">
        <w:trPr>
          <w:trHeight w:val="245"/>
        </w:trPr>
        <w:tc>
          <w:tcPr>
            <w:tcW w:w="3367" w:type="dxa"/>
            <w:tcBorders>
              <w:top w:val="single" w:sz="12" w:space="0" w:color="auto"/>
              <w:left w:val="single" w:sz="12" w:space="0" w:color="auto"/>
              <w:bottom w:val="single" w:sz="12" w:space="0" w:color="auto"/>
              <w:right w:val="single" w:sz="18" w:space="0" w:color="auto"/>
            </w:tcBorders>
          </w:tcPr>
          <w:p w14:paraId="2BC9FA74" w14:textId="77777777" w:rsidR="00277518" w:rsidRDefault="00277518">
            <w:pPr>
              <w:autoSpaceDE w:val="0"/>
              <w:autoSpaceDN w:val="0"/>
              <w:adjustRightInd w:val="0"/>
              <w:rPr>
                <w:b/>
                <w:bCs/>
                <w:color w:val="000000"/>
                <w:sz w:val="18"/>
                <w:szCs w:val="18"/>
              </w:rPr>
            </w:pPr>
            <w:r>
              <w:rPr>
                <w:b/>
                <w:bCs/>
                <w:color w:val="000000"/>
                <w:sz w:val="18"/>
                <w:szCs w:val="18"/>
              </w:rPr>
              <w:t>Καθαρή λογιστική αξία 31/12/2018</w:t>
            </w:r>
          </w:p>
        </w:tc>
        <w:tc>
          <w:tcPr>
            <w:tcW w:w="1371" w:type="dxa"/>
            <w:tcBorders>
              <w:top w:val="single" w:sz="12" w:space="0" w:color="auto"/>
              <w:left w:val="nil"/>
              <w:bottom w:val="single" w:sz="12" w:space="0" w:color="auto"/>
              <w:right w:val="single" w:sz="18" w:space="0" w:color="auto"/>
            </w:tcBorders>
          </w:tcPr>
          <w:p w14:paraId="7E99F9D2" w14:textId="77777777" w:rsidR="00277518" w:rsidRDefault="00277518">
            <w:pPr>
              <w:autoSpaceDE w:val="0"/>
              <w:autoSpaceDN w:val="0"/>
              <w:adjustRightInd w:val="0"/>
              <w:jc w:val="right"/>
              <w:rPr>
                <w:color w:val="000000"/>
                <w:sz w:val="18"/>
                <w:szCs w:val="18"/>
              </w:rPr>
            </w:pPr>
            <w:r>
              <w:rPr>
                <w:color w:val="000000"/>
                <w:sz w:val="18"/>
                <w:szCs w:val="18"/>
              </w:rPr>
              <w:t>154.653,50</w:t>
            </w:r>
          </w:p>
        </w:tc>
        <w:tc>
          <w:tcPr>
            <w:tcW w:w="1370" w:type="dxa"/>
            <w:tcBorders>
              <w:top w:val="single" w:sz="12" w:space="0" w:color="auto"/>
              <w:left w:val="nil"/>
              <w:bottom w:val="single" w:sz="12" w:space="0" w:color="auto"/>
              <w:right w:val="single" w:sz="18" w:space="0" w:color="auto"/>
            </w:tcBorders>
          </w:tcPr>
          <w:p w14:paraId="7411EAA4" w14:textId="77777777" w:rsidR="00277518" w:rsidRDefault="00277518">
            <w:pPr>
              <w:autoSpaceDE w:val="0"/>
              <w:autoSpaceDN w:val="0"/>
              <w:adjustRightInd w:val="0"/>
              <w:jc w:val="right"/>
              <w:rPr>
                <w:color w:val="000000"/>
                <w:sz w:val="18"/>
                <w:szCs w:val="18"/>
              </w:rPr>
            </w:pPr>
            <w:r>
              <w:rPr>
                <w:color w:val="000000"/>
                <w:sz w:val="18"/>
                <w:szCs w:val="18"/>
              </w:rPr>
              <w:t>1.067.811,38</w:t>
            </w:r>
          </w:p>
        </w:tc>
        <w:tc>
          <w:tcPr>
            <w:tcW w:w="1418" w:type="dxa"/>
            <w:tcBorders>
              <w:top w:val="single" w:sz="12" w:space="0" w:color="auto"/>
              <w:left w:val="nil"/>
              <w:bottom w:val="single" w:sz="12" w:space="0" w:color="auto"/>
              <w:right w:val="single" w:sz="18" w:space="0" w:color="auto"/>
            </w:tcBorders>
          </w:tcPr>
          <w:p w14:paraId="6E63916F" w14:textId="77777777" w:rsidR="00277518" w:rsidRDefault="00277518">
            <w:pPr>
              <w:autoSpaceDE w:val="0"/>
              <w:autoSpaceDN w:val="0"/>
              <w:adjustRightInd w:val="0"/>
              <w:jc w:val="right"/>
              <w:rPr>
                <w:color w:val="000000"/>
                <w:sz w:val="18"/>
                <w:szCs w:val="18"/>
              </w:rPr>
            </w:pPr>
            <w:r>
              <w:rPr>
                <w:color w:val="000000"/>
                <w:sz w:val="18"/>
                <w:szCs w:val="18"/>
              </w:rPr>
              <w:t>579.118,72</w:t>
            </w:r>
          </w:p>
        </w:tc>
        <w:tc>
          <w:tcPr>
            <w:tcW w:w="1193" w:type="dxa"/>
            <w:tcBorders>
              <w:top w:val="single" w:sz="12" w:space="0" w:color="auto"/>
              <w:left w:val="nil"/>
              <w:bottom w:val="single" w:sz="12" w:space="0" w:color="auto"/>
              <w:right w:val="single" w:sz="18" w:space="0" w:color="auto"/>
            </w:tcBorders>
          </w:tcPr>
          <w:p w14:paraId="7CCF32E7" w14:textId="77777777" w:rsidR="00277518" w:rsidRDefault="00277518">
            <w:pPr>
              <w:autoSpaceDE w:val="0"/>
              <w:autoSpaceDN w:val="0"/>
              <w:adjustRightInd w:val="0"/>
              <w:jc w:val="right"/>
              <w:rPr>
                <w:color w:val="000000"/>
                <w:sz w:val="18"/>
                <w:szCs w:val="18"/>
              </w:rPr>
            </w:pPr>
            <w:r>
              <w:rPr>
                <w:color w:val="000000"/>
                <w:sz w:val="18"/>
                <w:szCs w:val="18"/>
              </w:rPr>
              <w:t>88.326,31</w:t>
            </w:r>
          </w:p>
        </w:tc>
        <w:tc>
          <w:tcPr>
            <w:tcW w:w="1354" w:type="dxa"/>
            <w:tcBorders>
              <w:top w:val="single" w:sz="12" w:space="0" w:color="auto"/>
              <w:left w:val="nil"/>
              <w:bottom w:val="single" w:sz="12" w:space="0" w:color="auto"/>
              <w:right w:val="single" w:sz="12" w:space="0" w:color="auto"/>
            </w:tcBorders>
          </w:tcPr>
          <w:p w14:paraId="33E0B131" w14:textId="77777777" w:rsidR="00277518" w:rsidRDefault="00277518">
            <w:pPr>
              <w:autoSpaceDE w:val="0"/>
              <w:autoSpaceDN w:val="0"/>
              <w:adjustRightInd w:val="0"/>
              <w:jc w:val="right"/>
              <w:rPr>
                <w:color w:val="000000"/>
                <w:sz w:val="18"/>
                <w:szCs w:val="18"/>
              </w:rPr>
            </w:pPr>
            <w:r>
              <w:rPr>
                <w:color w:val="000000"/>
                <w:sz w:val="18"/>
                <w:szCs w:val="18"/>
              </w:rPr>
              <w:t>1.889.909,91</w:t>
            </w:r>
          </w:p>
        </w:tc>
      </w:tr>
      <w:tr w:rsidR="00277518" w14:paraId="2555309A" w14:textId="77777777" w:rsidTr="00277518">
        <w:trPr>
          <w:trHeight w:val="230"/>
        </w:trPr>
        <w:tc>
          <w:tcPr>
            <w:tcW w:w="3367" w:type="dxa"/>
            <w:tcBorders>
              <w:top w:val="nil"/>
              <w:left w:val="single" w:sz="18" w:space="0" w:color="auto"/>
              <w:bottom w:val="nil"/>
              <w:right w:val="single" w:sz="18" w:space="0" w:color="auto"/>
            </w:tcBorders>
          </w:tcPr>
          <w:p w14:paraId="1F09DD8B" w14:textId="77777777" w:rsidR="00277518" w:rsidRDefault="00277518">
            <w:pPr>
              <w:autoSpaceDE w:val="0"/>
              <w:autoSpaceDN w:val="0"/>
              <w:adjustRightInd w:val="0"/>
              <w:rPr>
                <w:b/>
                <w:bCs/>
                <w:color w:val="000000"/>
                <w:sz w:val="18"/>
                <w:szCs w:val="18"/>
              </w:rPr>
            </w:pPr>
            <w:r>
              <w:rPr>
                <w:b/>
                <w:bCs/>
                <w:color w:val="000000"/>
                <w:sz w:val="18"/>
                <w:szCs w:val="18"/>
              </w:rPr>
              <w:t xml:space="preserve">Αξία κτήσεως </w:t>
            </w:r>
          </w:p>
        </w:tc>
        <w:tc>
          <w:tcPr>
            <w:tcW w:w="1371" w:type="dxa"/>
            <w:tcBorders>
              <w:top w:val="nil"/>
              <w:left w:val="nil"/>
              <w:bottom w:val="nil"/>
              <w:right w:val="single" w:sz="18" w:space="0" w:color="auto"/>
            </w:tcBorders>
          </w:tcPr>
          <w:p w14:paraId="5884E80C" w14:textId="77777777" w:rsidR="00277518" w:rsidRDefault="00277518">
            <w:pPr>
              <w:autoSpaceDE w:val="0"/>
              <w:autoSpaceDN w:val="0"/>
              <w:adjustRightInd w:val="0"/>
              <w:jc w:val="right"/>
              <w:rPr>
                <w:color w:val="000000"/>
                <w:sz w:val="18"/>
                <w:szCs w:val="18"/>
              </w:rPr>
            </w:pPr>
          </w:p>
        </w:tc>
        <w:tc>
          <w:tcPr>
            <w:tcW w:w="1370" w:type="dxa"/>
            <w:tcBorders>
              <w:top w:val="nil"/>
              <w:left w:val="nil"/>
              <w:bottom w:val="nil"/>
              <w:right w:val="single" w:sz="18" w:space="0" w:color="auto"/>
            </w:tcBorders>
          </w:tcPr>
          <w:p w14:paraId="7DC70A4B" w14:textId="77777777" w:rsidR="00277518" w:rsidRDefault="00277518">
            <w:pPr>
              <w:autoSpaceDE w:val="0"/>
              <w:autoSpaceDN w:val="0"/>
              <w:adjustRightInd w:val="0"/>
              <w:jc w:val="right"/>
              <w:rPr>
                <w:color w:val="000000"/>
                <w:sz w:val="18"/>
                <w:szCs w:val="18"/>
              </w:rPr>
            </w:pPr>
          </w:p>
        </w:tc>
        <w:tc>
          <w:tcPr>
            <w:tcW w:w="1418" w:type="dxa"/>
            <w:tcBorders>
              <w:top w:val="nil"/>
              <w:left w:val="nil"/>
              <w:bottom w:val="nil"/>
              <w:right w:val="single" w:sz="18" w:space="0" w:color="auto"/>
            </w:tcBorders>
          </w:tcPr>
          <w:p w14:paraId="57E2DBB3" w14:textId="77777777" w:rsidR="00277518" w:rsidRDefault="00277518">
            <w:pPr>
              <w:autoSpaceDE w:val="0"/>
              <w:autoSpaceDN w:val="0"/>
              <w:adjustRightInd w:val="0"/>
              <w:jc w:val="right"/>
              <w:rPr>
                <w:color w:val="000000"/>
                <w:sz w:val="18"/>
                <w:szCs w:val="18"/>
              </w:rPr>
            </w:pPr>
          </w:p>
        </w:tc>
        <w:tc>
          <w:tcPr>
            <w:tcW w:w="1193" w:type="dxa"/>
            <w:tcBorders>
              <w:top w:val="nil"/>
              <w:left w:val="nil"/>
              <w:bottom w:val="nil"/>
              <w:right w:val="single" w:sz="18" w:space="0" w:color="auto"/>
            </w:tcBorders>
          </w:tcPr>
          <w:p w14:paraId="351356FE" w14:textId="77777777" w:rsidR="00277518" w:rsidRDefault="00277518">
            <w:pPr>
              <w:autoSpaceDE w:val="0"/>
              <w:autoSpaceDN w:val="0"/>
              <w:adjustRightInd w:val="0"/>
              <w:jc w:val="right"/>
              <w:rPr>
                <w:color w:val="000000"/>
                <w:sz w:val="18"/>
                <w:szCs w:val="18"/>
              </w:rPr>
            </w:pPr>
          </w:p>
        </w:tc>
        <w:tc>
          <w:tcPr>
            <w:tcW w:w="1354" w:type="dxa"/>
            <w:tcBorders>
              <w:top w:val="nil"/>
              <w:left w:val="nil"/>
              <w:bottom w:val="nil"/>
              <w:right w:val="single" w:sz="18" w:space="0" w:color="auto"/>
            </w:tcBorders>
          </w:tcPr>
          <w:p w14:paraId="41FD1681" w14:textId="77777777" w:rsidR="00277518" w:rsidRDefault="00277518">
            <w:pPr>
              <w:autoSpaceDE w:val="0"/>
              <w:autoSpaceDN w:val="0"/>
              <w:adjustRightInd w:val="0"/>
              <w:jc w:val="right"/>
              <w:rPr>
                <w:color w:val="000000"/>
                <w:sz w:val="18"/>
                <w:szCs w:val="18"/>
              </w:rPr>
            </w:pPr>
          </w:p>
        </w:tc>
      </w:tr>
      <w:tr w:rsidR="00277518" w14:paraId="1FE7842D" w14:textId="77777777" w:rsidTr="00277518">
        <w:trPr>
          <w:trHeight w:val="230"/>
        </w:trPr>
        <w:tc>
          <w:tcPr>
            <w:tcW w:w="3367" w:type="dxa"/>
            <w:tcBorders>
              <w:top w:val="nil"/>
              <w:left w:val="single" w:sz="18" w:space="0" w:color="auto"/>
              <w:bottom w:val="nil"/>
              <w:right w:val="single" w:sz="18" w:space="0" w:color="auto"/>
            </w:tcBorders>
          </w:tcPr>
          <w:p w14:paraId="50364056" w14:textId="77777777" w:rsidR="00277518" w:rsidRDefault="00277518">
            <w:pPr>
              <w:autoSpaceDE w:val="0"/>
              <w:autoSpaceDN w:val="0"/>
              <w:adjustRightInd w:val="0"/>
              <w:rPr>
                <w:color w:val="000000"/>
                <w:sz w:val="18"/>
                <w:szCs w:val="18"/>
              </w:rPr>
            </w:pPr>
            <w:r>
              <w:rPr>
                <w:color w:val="000000"/>
                <w:sz w:val="18"/>
                <w:szCs w:val="18"/>
              </w:rPr>
              <w:t>Υπόλοιπο 01/01/2019</w:t>
            </w:r>
          </w:p>
        </w:tc>
        <w:tc>
          <w:tcPr>
            <w:tcW w:w="1371" w:type="dxa"/>
            <w:tcBorders>
              <w:top w:val="nil"/>
              <w:left w:val="nil"/>
              <w:bottom w:val="nil"/>
              <w:right w:val="single" w:sz="18" w:space="0" w:color="auto"/>
            </w:tcBorders>
          </w:tcPr>
          <w:p w14:paraId="4C4F0C84" w14:textId="77777777" w:rsidR="00277518" w:rsidRDefault="00277518">
            <w:pPr>
              <w:autoSpaceDE w:val="0"/>
              <w:autoSpaceDN w:val="0"/>
              <w:adjustRightInd w:val="0"/>
              <w:jc w:val="right"/>
              <w:rPr>
                <w:color w:val="000000"/>
                <w:sz w:val="18"/>
                <w:szCs w:val="18"/>
              </w:rPr>
            </w:pPr>
            <w:r>
              <w:rPr>
                <w:color w:val="000000"/>
                <w:sz w:val="18"/>
                <w:szCs w:val="18"/>
              </w:rPr>
              <w:t>154.653,50</w:t>
            </w:r>
          </w:p>
        </w:tc>
        <w:tc>
          <w:tcPr>
            <w:tcW w:w="1370" w:type="dxa"/>
            <w:tcBorders>
              <w:top w:val="nil"/>
              <w:left w:val="nil"/>
              <w:bottom w:val="nil"/>
              <w:right w:val="single" w:sz="18" w:space="0" w:color="auto"/>
            </w:tcBorders>
          </w:tcPr>
          <w:p w14:paraId="0FA005AA" w14:textId="77777777" w:rsidR="00277518" w:rsidRDefault="00277518">
            <w:pPr>
              <w:autoSpaceDE w:val="0"/>
              <w:autoSpaceDN w:val="0"/>
              <w:adjustRightInd w:val="0"/>
              <w:jc w:val="right"/>
              <w:rPr>
                <w:color w:val="000000"/>
                <w:sz w:val="18"/>
                <w:szCs w:val="18"/>
              </w:rPr>
            </w:pPr>
            <w:r>
              <w:rPr>
                <w:color w:val="000000"/>
                <w:sz w:val="18"/>
                <w:szCs w:val="18"/>
              </w:rPr>
              <w:t>1.485.252,01</w:t>
            </w:r>
          </w:p>
        </w:tc>
        <w:tc>
          <w:tcPr>
            <w:tcW w:w="1418" w:type="dxa"/>
            <w:tcBorders>
              <w:top w:val="nil"/>
              <w:left w:val="nil"/>
              <w:bottom w:val="nil"/>
              <w:right w:val="single" w:sz="18" w:space="0" w:color="auto"/>
            </w:tcBorders>
          </w:tcPr>
          <w:p w14:paraId="0905F8D8" w14:textId="77777777" w:rsidR="00277518" w:rsidRDefault="00277518">
            <w:pPr>
              <w:autoSpaceDE w:val="0"/>
              <w:autoSpaceDN w:val="0"/>
              <w:adjustRightInd w:val="0"/>
              <w:jc w:val="right"/>
              <w:rPr>
                <w:color w:val="000000"/>
                <w:sz w:val="18"/>
                <w:szCs w:val="18"/>
              </w:rPr>
            </w:pPr>
            <w:r>
              <w:rPr>
                <w:color w:val="000000"/>
                <w:sz w:val="18"/>
                <w:szCs w:val="18"/>
              </w:rPr>
              <w:t>898.025,03</w:t>
            </w:r>
          </w:p>
        </w:tc>
        <w:tc>
          <w:tcPr>
            <w:tcW w:w="1193" w:type="dxa"/>
            <w:tcBorders>
              <w:top w:val="nil"/>
              <w:left w:val="nil"/>
              <w:bottom w:val="nil"/>
              <w:right w:val="single" w:sz="18" w:space="0" w:color="auto"/>
            </w:tcBorders>
          </w:tcPr>
          <w:p w14:paraId="45281EC8" w14:textId="77777777" w:rsidR="00277518" w:rsidRDefault="00277518">
            <w:pPr>
              <w:autoSpaceDE w:val="0"/>
              <w:autoSpaceDN w:val="0"/>
              <w:adjustRightInd w:val="0"/>
              <w:jc w:val="right"/>
              <w:rPr>
                <w:color w:val="000000"/>
                <w:sz w:val="18"/>
                <w:szCs w:val="18"/>
              </w:rPr>
            </w:pPr>
            <w:r>
              <w:rPr>
                <w:color w:val="000000"/>
                <w:sz w:val="18"/>
                <w:szCs w:val="18"/>
              </w:rPr>
              <w:t>437.379,64</w:t>
            </w:r>
          </w:p>
        </w:tc>
        <w:tc>
          <w:tcPr>
            <w:tcW w:w="1354" w:type="dxa"/>
            <w:tcBorders>
              <w:top w:val="nil"/>
              <w:left w:val="nil"/>
              <w:bottom w:val="nil"/>
              <w:right w:val="single" w:sz="18" w:space="0" w:color="auto"/>
            </w:tcBorders>
          </w:tcPr>
          <w:p w14:paraId="2F31ADDB" w14:textId="77777777" w:rsidR="00277518" w:rsidRDefault="00277518">
            <w:pPr>
              <w:autoSpaceDE w:val="0"/>
              <w:autoSpaceDN w:val="0"/>
              <w:adjustRightInd w:val="0"/>
              <w:jc w:val="right"/>
              <w:rPr>
                <w:color w:val="000000"/>
                <w:sz w:val="18"/>
                <w:szCs w:val="18"/>
              </w:rPr>
            </w:pPr>
            <w:r>
              <w:rPr>
                <w:color w:val="000000"/>
                <w:sz w:val="18"/>
                <w:szCs w:val="18"/>
              </w:rPr>
              <w:t>2.975.310,18</w:t>
            </w:r>
          </w:p>
        </w:tc>
      </w:tr>
      <w:tr w:rsidR="00277518" w14:paraId="119A7D28" w14:textId="77777777" w:rsidTr="00277518">
        <w:trPr>
          <w:trHeight w:val="230"/>
        </w:trPr>
        <w:tc>
          <w:tcPr>
            <w:tcW w:w="3367" w:type="dxa"/>
            <w:tcBorders>
              <w:top w:val="nil"/>
              <w:left w:val="single" w:sz="18" w:space="0" w:color="auto"/>
              <w:bottom w:val="nil"/>
              <w:right w:val="single" w:sz="18" w:space="0" w:color="auto"/>
            </w:tcBorders>
          </w:tcPr>
          <w:p w14:paraId="0FC66F1E" w14:textId="77777777" w:rsidR="00277518" w:rsidRDefault="00277518">
            <w:pPr>
              <w:autoSpaceDE w:val="0"/>
              <w:autoSpaceDN w:val="0"/>
              <w:adjustRightInd w:val="0"/>
              <w:rPr>
                <w:color w:val="000000"/>
                <w:sz w:val="18"/>
                <w:szCs w:val="18"/>
              </w:rPr>
            </w:pPr>
            <w:r>
              <w:rPr>
                <w:color w:val="000000"/>
                <w:sz w:val="18"/>
                <w:szCs w:val="18"/>
              </w:rPr>
              <w:t>Προσθήκες περιόδου</w:t>
            </w:r>
          </w:p>
        </w:tc>
        <w:tc>
          <w:tcPr>
            <w:tcW w:w="1371" w:type="dxa"/>
            <w:tcBorders>
              <w:top w:val="nil"/>
              <w:left w:val="nil"/>
              <w:bottom w:val="nil"/>
              <w:right w:val="single" w:sz="18" w:space="0" w:color="auto"/>
            </w:tcBorders>
          </w:tcPr>
          <w:p w14:paraId="4AA1914A" w14:textId="77777777" w:rsidR="00277518" w:rsidRDefault="00277518">
            <w:pPr>
              <w:autoSpaceDE w:val="0"/>
              <w:autoSpaceDN w:val="0"/>
              <w:adjustRightInd w:val="0"/>
              <w:jc w:val="right"/>
              <w:rPr>
                <w:color w:val="000000"/>
                <w:sz w:val="18"/>
                <w:szCs w:val="18"/>
              </w:rPr>
            </w:pPr>
          </w:p>
        </w:tc>
        <w:tc>
          <w:tcPr>
            <w:tcW w:w="1370" w:type="dxa"/>
            <w:tcBorders>
              <w:top w:val="nil"/>
              <w:left w:val="nil"/>
              <w:bottom w:val="nil"/>
              <w:right w:val="single" w:sz="18" w:space="0" w:color="auto"/>
            </w:tcBorders>
          </w:tcPr>
          <w:p w14:paraId="334F90FC" w14:textId="77777777" w:rsidR="00277518" w:rsidRDefault="00277518">
            <w:pPr>
              <w:autoSpaceDE w:val="0"/>
              <w:autoSpaceDN w:val="0"/>
              <w:adjustRightInd w:val="0"/>
              <w:jc w:val="right"/>
              <w:rPr>
                <w:color w:val="000000"/>
                <w:sz w:val="18"/>
                <w:szCs w:val="18"/>
              </w:rPr>
            </w:pPr>
            <w:r>
              <w:rPr>
                <w:color w:val="000000"/>
                <w:sz w:val="18"/>
                <w:szCs w:val="18"/>
              </w:rPr>
              <w:t>300,00</w:t>
            </w:r>
          </w:p>
        </w:tc>
        <w:tc>
          <w:tcPr>
            <w:tcW w:w="1418" w:type="dxa"/>
            <w:tcBorders>
              <w:top w:val="nil"/>
              <w:left w:val="nil"/>
              <w:bottom w:val="nil"/>
              <w:right w:val="single" w:sz="18" w:space="0" w:color="auto"/>
            </w:tcBorders>
          </w:tcPr>
          <w:p w14:paraId="0E79E9DE" w14:textId="77777777" w:rsidR="00277518" w:rsidRDefault="00277518">
            <w:pPr>
              <w:autoSpaceDE w:val="0"/>
              <w:autoSpaceDN w:val="0"/>
              <w:adjustRightInd w:val="0"/>
              <w:jc w:val="right"/>
              <w:rPr>
                <w:color w:val="000000"/>
                <w:sz w:val="18"/>
                <w:szCs w:val="18"/>
              </w:rPr>
            </w:pPr>
          </w:p>
        </w:tc>
        <w:tc>
          <w:tcPr>
            <w:tcW w:w="1193" w:type="dxa"/>
            <w:tcBorders>
              <w:top w:val="nil"/>
              <w:left w:val="nil"/>
              <w:bottom w:val="nil"/>
              <w:right w:val="single" w:sz="18" w:space="0" w:color="auto"/>
            </w:tcBorders>
          </w:tcPr>
          <w:p w14:paraId="760DA6B6" w14:textId="77777777" w:rsidR="00277518" w:rsidRDefault="00277518">
            <w:pPr>
              <w:autoSpaceDE w:val="0"/>
              <w:autoSpaceDN w:val="0"/>
              <w:adjustRightInd w:val="0"/>
              <w:jc w:val="right"/>
              <w:rPr>
                <w:color w:val="000000"/>
                <w:sz w:val="18"/>
                <w:szCs w:val="18"/>
              </w:rPr>
            </w:pPr>
            <w:r>
              <w:rPr>
                <w:color w:val="000000"/>
                <w:sz w:val="18"/>
                <w:szCs w:val="18"/>
              </w:rPr>
              <w:t>5.843,52</w:t>
            </w:r>
          </w:p>
        </w:tc>
        <w:tc>
          <w:tcPr>
            <w:tcW w:w="1354" w:type="dxa"/>
            <w:tcBorders>
              <w:top w:val="nil"/>
              <w:left w:val="nil"/>
              <w:bottom w:val="nil"/>
              <w:right w:val="single" w:sz="18" w:space="0" w:color="auto"/>
            </w:tcBorders>
          </w:tcPr>
          <w:p w14:paraId="04C195BF" w14:textId="77777777" w:rsidR="00277518" w:rsidRDefault="00277518">
            <w:pPr>
              <w:autoSpaceDE w:val="0"/>
              <w:autoSpaceDN w:val="0"/>
              <w:adjustRightInd w:val="0"/>
              <w:jc w:val="right"/>
              <w:rPr>
                <w:color w:val="000000"/>
                <w:sz w:val="18"/>
                <w:szCs w:val="18"/>
              </w:rPr>
            </w:pPr>
            <w:r>
              <w:rPr>
                <w:color w:val="000000"/>
                <w:sz w:val="18"/>
                <w:szCs w:val="18"/>
              </w:rPr>
              <w:t>6.143,52</w:t>
            </w:r>
          </w:p>
        </w:tc>
      </w:tr>
      <w:tr w:rsidR="00277518" w14:paraId="2B185B51" w14:textId="77777777" w:rsidTr="00277518">
        <w:trPr>
          <w:trHeight w:val="245"/>
        </w:trPr>
        <w:tc>
          <w:tcPr>
            <w:tcW w:w="3367" w:type="dxa"/>
            <w:tcBorders>
              <w:top w:val="nil"/>
              <w:left w:val="single" w:sz="18" w:space="0" w:color="auto"/>
              <w:bottom w:val="nil"/>
              <w:right w:val="single" w:sz="18" w:space="0" w:color="auto"/>
            </w:tcBorders>
          </w:tcPr>
          <w:p w14:paraId="6EC026EB" w14:textId="77777777" w:rsidR="00277518" w:rsidRDefault="00277518">
            <w:pPr>
              <w:autoSpaceDE w:val="0"/>
              <w:autoSpaceDN w:val="0"/>
              <w:adjustRightInd w:val="0"/>
              <w:rPr>
                <w:color w:val="000000"/>
                <w:sz w:val="18"/>
                <w:szCs w:val="18"/>
              </w:rPr>
            </w:pPr>
            <w:r>
              <w:rPr>
                <w:color w:val="000000"/>
                <w:sz w:val="18"/>
                <w:szCs w:val="18"/>
              </w:rPr>
              <w:t>Μειώσεις περιόδου</w:t>
            </w:r>
          </w:p>
        </w:tc>
        <w:tc>
          <w:tcPr>
            <w:tcW w:w="1371" w:type="dxa"/>
            <w:tcBorders>
              <w:top w:val="nil"/>
              <w:left w:val="nil"/>
              <w:bottom w:val="nil"/>
              <w:right w:val="single" w:sz="18" w:space="0" w:color="auto"/>
            </w:tcBorders>
          </w:tcPr>
          <w:p w14:paraId="5CA1F8D6" w14:textId="77777777" w:rsidR="00277518" w:rsidRDefault="00277518">
            <w:pPr>
              <w:autoSpaceDE w:val="0"/>
              <w:autoSpaceDN w:val="0"/>
              <w:adjustRightInd w:val="0"/>
              <w:jc w:val="right"/>
              <w:rPr>
                <w:color w:val="000000"/>
                <w:sz w:val="18"/>
                <w:szCs w:val="18"/>
              </w:rPr>
            </w:pPr>
          </w:p>
        </w:tc>
        <w:tc>
          <w:tcPr>
            <w:tcW w:w="1370" w:type="dxa"/>
            <w:tcBorders>
              <w:top w:val="nil"/>
              <w:left w:val="nil"/>
              <w:bottom w:val="nil"/>
              <w:right w:val="single" w:sz="18" w:space="0" w:color="auto"/>
            </w:tcBorders>
          </w:tcPr>
          <w:p w14:paraId="4CD40022" w14:textId="77777777" w:rsidR="00277518" w:rsidRDefault="00277518">
            <w:pPr>
              <w:autoSpaceDE w:val="0"/>
              <w:autoSpaceDN w:val="0"/>
              <w:adjustRightInd w:val="0"/>
              <w:jc w:val="right"/>
              <w:rPr>
                <w:color w:val="000000"/>
                <w:sz w:val="18"/>
                <w:szCs w:val="18"/>
              </w:rPr>
            </w:pPr>
          </w:p>
        </w:tc>
        <w:tc>
          <w:tcPr>
            <w:tcW w:w="1418" w:type="dxa"/>
            <w:tcBorders>
              <w:top w:val="nil"/>
              <w:left w:val="nil"/>
              <w:bottom w:val="nil"/>
              <w:right w:val="single" w:sz="18" w:space="0" w:color="auto"/>
            </w:tcBorders>
          </w:tcPr>
          <w:p w14:paraId="7C1602BF" w14:textId="77777777" w:rsidR="00277518" w:rsidRDefault="00277518">
            <w:pPr>
              <w:autoSpaceDE w:val="0"/>
              <w:autoSpaceDN w:val="0"/>
              <w:adjustRightInd w:val="0"/>
              <w:jc w:val="right"/>
              <w:rPr>
                <w:color w:val="000000"/>
                <w:sz w:val="18"/>
                <w:szCs w:val="18"/>
              </w:rPr>
            </w:pPr>
          </w:p>
        </w:tc>
        <w:tc>
          <w:tcPr>
            <w:tcW w:w="1193" w:type="dxa"/>
            <w:tcBorders>
              <w:top w:val="nil"/>
              <w:left w:val="nil"/>
              <w:bottom w:val="nil"/>
              <w:right w:val="single" w:sz="18" w:space="0" w:color="auto"/>
            </w:tcBorders>
          </w:tcPr>
          <w:p w14:paraId="737456E4" w14:textId="77777777" w:rsidR="00277518" w:rsidRDefault="00277518">
            <w:pPr>
              <w:autoSpaceDE w:val="0"/>
              <w:autoSpaceDN w:val="0"/>
              <w:adjustRightInd w:val="0"/>
              <w:jc w:val="right"/>
              <w:rPr>
                <w:color w:val="000000"/>
                <w:sz w:val="18"/>
                <w:szCs w:val="18"/>
              </w:rPr>
            </w:pPr>
          </w:p>
        </w:tc>
        <w:tc>
          <w:tcPr>
            <w:tcW w:w="1354" w:type="dxa"/>
            <w:tcBorders>
              <w:top w:val="nil"/>
              <w:left w:val="nil"/>
              <w:bottom w:val="nil"/>
              <w:right w:val="single" w:sz="18" w:space="0" w:color="auto"/>
            </w:tcBorders>
          </w:tcPr>
          <w:p w14:paraId="51364C42" w14:textId="77777777" w:rsidR="00277518" w:rsidRDefault="00277518">
            <w:pPr>
              <w:autoSpaceDE w:val="0"/>
              <w:autoSpaceDN w:val="0"/>
              <w:adjustRightInd w:val="0"/>
              <w:jc w:val="right"/>
              <w:rPr>
                <w:color w:val="000000"/>
                <w:sz w:val="18"/>
                <w:szCs w:val="18"/>
              </w:rPr>
            </w:pPr>
            <w:r>
              <w:rPr>
                <w:color w:val="000000"/>
                <w:sz w:val="18"/>
                <w:szCs w:val="18"/>
              </w:rPr>
              <w:t>-</w:t>
            </w:r>
          </w:p>
        </w:tc>
      </w:tr>
      <w:tr w:rsidR="00277518" w14:paraId="25608D04" w14:textId="77777777" w:rsidTr="00277518">
        <w:trPr>
          <w:trHeight w:val="245"/>
        </w:trPr>
        <w:tc>
          <w:tcPr>
            <w:tcW w:w="3367" w:type="dxa"/>
            <w:tcBorders>
              <w:top w:val="single" w:sz="12" w:space="0" w:color="auto"/>
              <w:left w:val="single" w:sz="12" w:space="0" w:color="auto"/>
              <w:bottom w:val="single" w:sz="12" w:space="0" w:color="auto"/>
              <w:right w:val="single" w:sz="18" w:space="0" w:color="auto"/>
            </w:tcBorders>
          </w:tcPr>
          <w:p w14:paraId="6073F602" w14:textId="77777777" w:rsidR="00277518" w:rsidRDefault="00277518">
            <w:pPr>
              <w:autoSpaceDE w:val="0"/>
              <w:autoSpaceDN w:val="0"/>
              <w:adjustRightInd w:val="0"/>
              <w:rPr>
                <w:b/>
                <w:bCs/>
                <w:color w:val="000000"/>
                <w:sz w:val="18"/>
                <w:szCs w:val="18"/>
              </w:rPr>
            </w:pPr>
            <w:r>
              <w:rPr>
                <w:b/>
                <w:bCs/>
                <w:color w:val="000000"/>
                <w:sz w:val="18"/>
                <w:szCs w:val="18"/>
              </w:rPr>
              <w:t>Υπόλοιπο 31/12/2019</w:t>
            </w:r>
          </w:p>
        </w:tc>
        <w:tc>
          <w:tcPr>
            <w:tcW w:w="1371" w:type="dxa"/>
            <w:tcBorders>
              <w:top w:val="single" w:sz="12" w:space="0" w:color="auto"/>
              <w:left w:val="nil"/>
              <w:bottom w:val="single" w:sz="12" w:space="0" w:color="auto"/>
              <w:right w:val="single" w:sz="18" w:space="0" w:color="auto"/>
            </w:tcBorders>
          </w:tcPr>
          <w:p w14:paraId="5BB1A4C9" w14:textId="77777777" w:rsidR="00277518" w:rsidRDefault="00277518">
            <w:pPr>
              <w:autoSpaceDE w:val="0"/>
              <w:autoSpaceDN w:val="0"/>
              <w:adjustRightInd w:val="0"/>
              <w:jc w:val="right"/>
              <w:rPr>
                <w:color w:val="000000"/>
                <w:sz w:val="18"/>
                <w:szCs w:val="18"/>
              </w:rPr>
            </w:pPr>
            <w:r>
              <w:rPr>
                <w:color w:val="000000"/>
                <w:sz w:val="18"/>
                <w:szCs w:val="18"/>
              </w:rPr>
              <w:t>154.653,50</w:t>
            </w:r>
          </w:p>
        </w:tc>
        <w:tc>
          <w:tcPr>
            <w:tcW w:w="1370" w:type="dxa"/>
            <w:tcBorders>
              <w:top w:val="single" w:sz="12" w:space="0" w:color="auto"/>
              <w:left w:val="nil"/>
              <w:bottom w:val="single" w:sz="12" w:space="0" w:color="auto"/>
              <w:right w:val="single" w:sz="18" w:space="0" w:color="auto"/>
            </w:tcBorders>
          </w:tcPr>
          <w:p w14:paraId="490B88BD" w14:textId="77777777" w:rsidR="00277518" w:rsidRDefault="00277518">
            <w:pPr>
              <w:autoSpaceDE w:val="0"/>
              <w:autoSpaceDN w:val="0"/>
              <w:adjustRightInd w:val="0"/>
              <w:jc w:val="right"/>
              <w:rPr>
                <w:color w:val="000000"/>
                <w:sz w:val="18"/>
                <w:szCs w:val="18"/>
              </w:rPr>
            </w:pPr>
            <w:r>
              <w:rPr>
                <w:color w:val="000000"/>
                <w:sz w:val="18"/>
                <w:szCs w:val="18"/>
              </w:rPr>
              <w:t>1.485.552,01</w:t>
            </w:r>
          </w:p>
        </w:tc>
        <w:tc>
          <w:tcPr>
            <w:tcW w:w="1418" w:type="dxa"/>
            <w:tcBorders>
              <w:top w:val="single" w:sz="12" w:space="0" w:color="auto"/>
              <w:left w:val="nil"/>
              <w:bottom w:val="single" w:sz="12" w:space="0" w:color="auto"/>
              <w:right w:val="single" w:sz="18" w:space="0" w:color="auto"/>
            </w:tcBorders>
          </w:tcPr>
          <w:p w14:paraId="5A898CB5" w14:textId="77777777" w:rsidR="00277518" w:rsidRDefault="00277518">
            <w:pPr>
              <w:autoSpaceDE w:val="0"/>
              <w:autoSpaceDN w:val="0"/>
              <w:adjustRightInd w:val="0"/>
              <w:jc w:val="right"/>
              <w:rPr>
                <w:color w:val="000000"/>
                <w:sz w:val="18"/>
                <w:szCs w:val="18"/>
              </w:rPr>
            </w:pPr>
            <w:r>
              <w:rPr>
                <w:color w:val="000000"/>
                <w:sz w:val="18"/>
                <w:szCs w:val="18"/>
              </w:rPr>
              <w:t>898.025,03</w:t>
            </w:r>
          </w:p>
        </w:tc>
        <w:tc>
          <w:tcPr>
            <w:tcW w:w="1193" w:type="dxa"/>
            <w:tcBorders>
              <w:top w:val="single" w:sz="12" w:space="0" w:color="auto"/>
              <w:left w:val="nil"/>
              <w:bottom w:val="single" w:sz="12" w:space="0" w:color="auto"/>
              <w:right w:val="single" w:sz="18" w:space="0" w:color="auto"/>
            </w:tcBorders>
          </w:tcPr>
          <w:p w14:paraId="69E7D19F" w14:textId="77777777" w:rsidR="00277518" w:rsidRDefault="00277518">
            <w:pPr>
              <w:autoSpaceDE w:val="0"/>
              <w:autoSpaceDN w:val="0"/>
              <w:adjustRightInd w:val="0"/>
              <w:jc w:val="right"/>
              <w:rPr>
                <w:color w:val="000000"/>
                <w:sz w:val="18"/>
                <w:szCs w:val="18"/>
              </w:rPr>
            </w:pPr>
            <w:r>
              <w:rPr>
                <w:color w:val="000000"/>
                <w:sz w:val="18"/>
                <w:szCs w:val="18"/>
              </w:rPr>
              <w:t>443.223,16</w:t>
            </w:r>
          </w:p>
        </w:tc>
        <w:tc>
          <w:tcPr>
            <w:tcW w:w="1354" w:type="dxa"/>
            <w:tcBorders>
              <w:top w:val="single" w:sz="12" w:space="0" w:color="auto"/>
              <w:left w:val="nil"/>
              <w:bottom w:val="single" w:sz="12" w:space="0" w:color="auto"/>
              <w:right w:val="single" w:sz="12" w:space="0" w:color="auto"/>
            </w:tcBorders>
          </w:tcPr>
          <w:p w14:paraId="7D61A0BE" w14:textId="77777777" w:rsidR="00277518" w:rsidRDefault="00277518">
            <w:pPr>
              <w:autoSpaceDE w:val="0"/>
              <w:autoSpaceDN w:val="0"/>
              <w:adjustRightInd w:val="0"/>
              <w:jc w:val="right"/>
              <w:rPr>
                <w:color w:val="000000"/>
                <w:sz w:val="18"/>
                <w:szCs w:val="18"/>
              </w:rPr>
            </w:pPr>
            <w:r>
              <w:rPr>
                <w:color w:val="000000"/>
                <w:sz w:val="18"/>
                <w:szCs w:val="18"/>
              </w:rPr>
              <w:t>2.981.453,70</w:t>
            </w:r>
          </w:p>
        </w:tc>
      </w:tr>
      <w:tr w:rsidR="00277518" w14:paraId="562D6A91" w14:textId="77777777" w:rsidTr="00277518">
        <w:trPr>
          <w:trHeight w:val="463"/>
        </w:trPr>
        <w:tc>
          <w:tcPr>
            <w:tcW w:w="3367" w:type="dxa"/>
            <w:tcBorders>
              <w:top w:val="nil"/>
              <w:left w:val="single" w:sz="18" w:space="0" w:color="auto"/>
              <w:bottom w:val="nil"/>
              <w:right w:val="single" w:sz="18" w:space="0" w:color="auto"/>
            </w:tcBorders>
          </w:tcPr>
          <w:p w14:paraId="040E8CD4" w14:textId="77777777" w:rsidR="00277518" w:rsidRDefault="00277518">
            <w:pPr>
              <w:autoSpaceDE w:val="0"/>
              <w:autoSpaceDN w:val="0"/>
              <w:adjustRightInd w:val="0"/>
              <w:rPr>
                <w:b/>
                <w:bCs/>
                <w:color w:val="000000"/>
                <w:sz w:val="18"/>
                <w:szCs w:val="18"/>
              </w:rPr>
            </w:pPr>
            <w:r>
              <w:rPr>
                <w:b/>
                <w:bCs/>
                <w:color w:val="000000"/>
                <w:sz w:val="18"/>
                <w:szCs w:val="18"/>
              </w:rPr>
              <w:t>Σωρευμένες αποσβέσεις και απομειώσεις</w:t>
            </w:r>
          </w:p>
        </w:tc>
        <w:tc>
          <w:tcPr>
            <w:tcW w:w="1371" w:type="dxa"/>
            <w:tcBorders>
              <w:top w:val="nil"/>
              <w:left w:val="nil"/>
              <w:bottom w:val="nil"/>
              <w:right w:val="single" w:sz="18" w:space="0" w:color="auto"/>
            </w:tcBorders>
          </w:tcPr>
          <w:p w14:paraId="3D3D413C" w14:textId="77777777" w:rsidR="00277518" w:rsidRDefault="00277518">
            <w:pPr>
              <w:autoSpaceDE w:val="0"/>
              <w:autoSpaceDN w:val="0"/>
              <w:adjustRightInd w:val="0"/>
              <w:jc w:val="right"/>
              <w:rPr>
                <w:color w:val="000000"/>
                <w:sz w:val="18"/>
                <w:szCs w:val="18"/>
              </w:rPr>
            </w:pPr>
          </w:p>
        </w:tc>
        <w:tc>
          <w:tcPr>
            <w:tcW w:w="1370" w:type="dxa"/>
            <w:tcBorders>
              <w:top w:val="nil"/>
              <w:left w:val="nil"/>
              <w:bottom w:val="nil"/>
              <w:right w:val="single" w:sz="18" w:space="0" w:color="auto"/>
            </w:tcBorders>
          </w:tcPr>
          <w:p w14:paraId="71FC78AE" w14:textId="77777777" w:rsidR="00277518" w:rsidRDefault="00277518">
            <w:pPr>
              <w:autoSpaceDE w:val="0"/>
              <w:autoSpaceDN w:val="0"/>
              <w:adjustRightInd w:val="0"/>
              <w:jc w:val="right"/>
              <w:rPr>
                <w:color w:val="000000"/>
                <w:sz w:val="18"/>
                <w:szCs w:val="18"/>
              </w:rPr>
            </w:pPr>
          </w:p>
        </w:tc>
        <w:tc>
          <w:tcPr>
            <w:tcW w:w="1418" w:type="dxa"/>
            <w:tcBorders>
              <w:top w:val="nil"/>
              <w:left w:val="nil"/>
              <w:bottom w:val="nil"/>
              <w:right w:val="single" w:sz="18" w:space="0" w:color="auto"/>
            </w:tcBorders>
          </w:tcPr>
          <w:p w14:paraId="7DAE9BE6" w14:textId="77777777" w:rsidR="00277518" w:rsidRDefault="00277518">
            <w:pPr>
              <w:autoSpaceDE w:val="0"/>
              <w:autoSpaceDN w:val="0"/>
              <w:adjustRightInd w:val="0"/>
              <w:jc w:val="right"/>
              <w:rPr>
                <w:color w:val="000000"/>
                <w:sz w:val="18"/>
                <w:szCs w:val="18"/>
              </w:rPr>
            </w:pPr>
          </w:p>
        </w:tc>
        <w:tc>
          <w:tcPr>
            <w:tcW w:w="1193" w:type="dxa"/>
            <w:tcBorders>
              <w:top w:val="nil"/>
              <w:left w:val="nil"/>
              <w:bottom w:val="nil"/>
              <w:right w:val="single" w:sz="18" w:space="0" w:color="auto"/>
            </w:tcBorders>
          </w:tcPr>
          <w:p w14:paraId="2E9FCDF4" w14:textId="77777777" w:rsidR="00277518" w:rsidRDefault="00277518">
            <w:pPr>
              <w:autoSpaceDE w:val="0"/>
              <w:autoSpaceDN w:val="0"/>
              <w:adjustRightInd w:val="0"/>
              <w:jc w:val="right"/>
              <w:rPr>
                <w:color w:val="000000"/>
                <w:sz w:val="18"/>
                <w:szCs w:val="18"/>
              </w:rPr>
            </w:pPr>
          </w:p>
        </w:tc>
        <w:tc>
          <w:tcPr>
            <w:tcW w:w="1354" w:type="dxa"/>
            <w:tcBorders>
              <w:top w:val="nil"/>
              <w:left w:val="nil"/>
              <w:bottom w:val="nil"/>
              <w:right w:val="single" w:sz="18" w:space="0" w:color="auto"/>
            </w:tcBorders>
          </w:tcPr>
          <w:p w14:paraId="43ACC5CF" w14:textId="77777777" w:rsidR="00277518" w:rsidRDefault="00277518">
            <w:pPr>
              <w:autoSpaceDE w:val="0"/>
              <w:autoSpaceDN w:val="0"/>
              <w:adjustRightInd w:val="0"/>
              <w:jc w:val="right"/>
              <w:rPr>
                <w:color w:val="000000"/>
                <w:sz w:val="18"/>
                <w:szCs w:val="18"/>
              </w:rPr>
            </w:pPr>
          </w:p>
        </w:tc>
      </w:tr>
      <w:tr w:rsidR="00277518" w14:paraId="28C524D7" w14:textId="77777777" w:rsidTr="00277518">
        <w:trPr>
          <w:trHeight w:val="230"/>
        </w:trPr>
        <w:tc>
          <w:tcPr>
            <w:tcW w:w="3367" w:type="dxa"/>
            <w:tcBorders>
              <w:top w:val="nil"/>
              <w:left w:val="single" w:sz="18" w:space="0" w:color="auto"/>
              <w:bottom w:val="nil"/>
              <w:right w:val="single" w:sz="18" w:space="0" w:color="auto"/>
            </w:tcBorders>
          </w:tcPr>
          <w:p w14:paraId="275E2ABF" w14:textId="77777777" w:rsidR="00277518" w:rsidRDefault="00277518">
            <w:pPr>
              <w:autoSpaceDE w:val="0"/>
              <w:autoSpaceDN w:val="0"/>
              <w:adjustRightInd w:val="0"/>
              <w:rPr>
                <w:color w:val="000000"/>
                <w:sz w:val="18"/>
                <w:szCs w:val="18"/>
              </w:rPr>
            </w:pPr>
            <w:r>
              <w:rPr>
                <w:color w:val="000000"/>
                <w:sz w:val="18"/>
                <w:szCs w:val="18"/>
              </w:rPr>
              <w:t>Υπόλοιπο 01/01/2019</w:t>
            </w:r>
          </w:p>
        </w:tc>
        <w:tc>
          <w:tcPr>
            <w:tcW w:w="1371" w:type="dxa"/>
            <w:tcBorders>
              <w:top w:val="nil"/>
              <w:left w:val="nil"/>
              <w:bottom w:val="nil"/>
              <w:right w:val="single" w:sz="18" w:space="0" w:color="auto"/>
            </w:tcBorders>
          </w:tcPr>
          <w:p w14:paraId="629AB4B5" w14:textId="77777777" w:rsidR="00277518" w:rsidRDefault="00277518">
            <w:pPr>
              <w:autoSpaceDE w:val="0"/>
              <w:autoSpaceDN w:val="0"/>
              <w:adjustRightInd w:val="0"/>
              <w:jc w:val="right"/>
              <w:rPr>
                <w:color w:val="000000"/>
                <w:sz w:val="18"/>
                <w:szCs w:val="18"/>
              </w:rPr>
            </w:pPr>
            <w:r>
              <w:rPr>
                <w:color w:val="000000"/>
                <w:sz w:val="18"/>
                <w:szCs w:val="18"/>
              </w:rPr>
              <w:t>-</w:t>
            </w:r>
          </w:p>
        </w:tc>
        <w:tc>
          <w:tcPr>
            <w:tcW w:w="1370" w:type="dxa"/>
            <w:tcBorders>
              <w:top w:val="nil"/>
              <w:left w:val="nil"/>
              <w:bottom w:val="nil"/>
              <w:right w:val="single" w:sz="18" w:space="0" w:color="auto"/>
            </w:tcBorders>
          </w:tcPr>
          <w:p w14:paraId="64135CFE" w14:textId="77777777" w:rsidR="00277518" w:rsidRDefault="00277518">
            <w:pPr>
              <w:autoSpaceDE w:val="0"/>
              <w:autoSpaceDN w:val="0"/>
              <w:adjustRightInd w:val="0"/>
              <w:jc w:val="right"/>
              <w:rPr>
                <w:color w:val="000000"/>
                <w:sz w:val="18"/>
                <w:szCs w:val="18"/>
              </w:rPr>
            </w:pPr>
            <w:r>
              <w:rPr>
                <w:color w:val="000000"/>
                <w:sz w:val="18"/>
                <w:szCs w:val="18"/>
              </w:rPr>
              <w:t>417.440,63</w:t>
            </w:r>
          </w:p>
        </w:tc>
        <w:tc>
          <w:tcPr>
            <w:tcW w:w="1418" w:type="dxa"/>
            <w:tcBorders>
              <w:top w:val="nil"/>
              <w:left w:val="nil"/>
              <w:bottom w:val="nil"/>
              <w:right w:val="single" w:sz="18" w:space="0" w:color="auto"/>
            </w:tcBorders>
          </w:tcPr>
          <w:p w14:paraId="55E362ED" w14:textId="77777777" w:rsidR="00277518" w:rsidRDefault="00277518">
            <w:pPr>
              <w:autoSpaceDE w:val="0"/>
              <w:autoSpaceDN w:val="0"/>
              <w:adjustRightInd w:val="0"/>
              <w:jc w:val="right"/>
              <w:rPr>
                <w:color w:val="000000"/>
                <w:sz w:val="18"/>
                <w:szCs w:val="18"/>
              </w:rPr>
            </w:pPr>
            <w:r>
              <w:rPr>
                <w:color w:val="000000"/>
                <w:sz w:val="18"/>
                <w:szCs w:val="18"/>
              </w:rPr>
              <w:t>318.906,31</w:t>
            </w:r>
          </w:p>
        </w:tc>
        <w:tc>
          <w:tcPr>
            <w:tcW w:w="1193" w:type="dxa"/>
            <w:tcBorders>
              <w:top w:val="nil"/>
              <w:left w:val="nil"/>
              <w:bottom w:val="nil"/>
              <w:right w:val="single" w:sz="18" w:space="0" w:color="auto"/>
            </w:tcBorders>
          </w:tcPr>
          <w:p w14:paraId="0F56F218" w14:textId="77777777" w:rsidR="00277518" w:rsidRDefault="00277518">
            <w:pPr>
              <w:autoSpaceDE w:val="0"/>
              <w:autoSpaceDN w:val="0"/>
              <w:adjustRightInd w:val="0"/>
              <w:jc w:val="right"/>
              <w:rPr>
                <w:color w:val="000000"/>
                <w:sz w:val="18"/>
                <w:szCs w:val="18"/>
              </w:rPr>
            </w:pPr>
            <w:r>
              <w:rPr>
                <w:color w:val="000000"/>
                <w:sz w:val="18"/>
                <w:szCs w:val="18"/>
              </w:rPr>
              <w:t>349.053,33</w:t>
            </w:r>
          </w:p>
        </w:tc>
        <w:tc>
          <w:tcPr>
            <w:tcW w:w="1354" w:type="dxa"/>
            <w:tcBorders>
              <w:top w:val="nil"/>
              <w:left w:val="nil"/>
              <w:bottom w:val="nil"/>
              <w:right w:val="single" w:sz="18" w:space="0" w:color="auto"/>
            </w:tcBorders>
          </w:tcPr>
          <w:p w14:paraId="15924DF3" w14:textId="77777777" w:rsidR="00277518" w:rsidRDefault="00277518">
            <w:pPr>
              <w:autoSpaceDE w:val="0"/>
              <w:autoSpaceDN w:val="0"/>
              <w:adjustRightInd w:val="0"/>
              <w:jc w:val="right"/>
              <w:rPr>
                <w:color w:val="000000"/>
                <w:sz w:val="18"/>
                <w:szCs w:val="18"/>
              </w:rPr>
            </w:pPr>
            <w:r>
              <w:rPr>
                <w:color w:val="000000"/>
                <w:sz w:val="18"/>
                <w:szCs w:val="18"/>
              </w:rPr>
              <w:t>1.085.400,27</w:t>
            </w:r>
          </w:p>
        </w:tc>
      </w:tr>
      <w:tr w:rsidR="00277518" w14:paraId="6D2397DB" w14:textId="77777777" w:rsidTr="00277518">
        <w:trPr>
          <w:trHeight w:val="230"/>
        </w:trPr>
        <w:tc>
          <w:tcPr>
            <w:tcW w:w="3367" w:type="dxa"/>
            <w:tcBorders>
              <w:top w:val="nil"/>
              <w:left w:val="single" w:sz="18" w:space="0" w:color="auto"/>
              <w:bottom w:val="nil"/>
              <w:right w:val="single" w:sz="18" w:space="0" w:color="auto"/>
            </w:tcBorders>
          </w:tcPr>
          <w:p w14:paraId="2E232379" w14:textId="77777777" w:rsidR="00277518" w:rsidRDefault="00277518">
            <w:pPr>
              <w:autoSpaceDE w:val="0"/>
              <w:autoSpaceDN w:val="0"/>
              <w:adjustRightInd w:val="0"/>
              <w:rPr>
                <w:color w:val="000000"/>
                <w:sz w:val="18"/>
                <w:szCs w:val="18"/>
              </w:rPr>
            </w:pPr>
            <w:r>
              <w:rPr>
                <w:color w:val="000000"/>
                <w:sz w:val="18"/>
                <w:szCs w:val="18"/>
              </w:rPr>
              <w:t>Αποσβέσεις περιόδου</w:t>
            </w:r>
          </w:p>
        </w:tc>
        <w:tc>
          <w:tcPr>
            <w:tcW w:w="1371" w:type="dxa"/>
            <w:tcBorders>
              <w:top w:val="nil"/>
              <w:left w:val="nil"/>
              <w:bottom w:val="nil"/>
              <w:right w:val="single" w:sz="18" w:space="0" w:color="auto"/>
            </w:tcBorders>
          </w:tcPr>
          <w:p w14:paraId="1514AADB" w14:textId="77777777" w:rsidR="00277518" w:rsidRDefault="00277518">
            <w:pPr>
              <w:autoSpaceDE w:val="0"/>
              <w:autoSpaceDN w:val="0"/>
              <w:adjustRightInd w:val="0"/>
              <w:jc w:val="right"/>
              <w:rPr>
                <w:color w:val="000000"/>
                <w:sz w:val="18"/>
                <w:szCs w:val="18"/>
              </w:rPr>
            </w:pPr>
          </w:p>
        </w:tc>
        <w:tc>
          <w:tcPr>
            <w:tcW w:w="1370" w:type="dxa"/>
            <w:tcBorders>
              <w:top w:val="nil"/>
              <w:left w:val="nil"/>
              <w:bottom w:val="nil"/>
              <w:right w:val="single" w:sz="18" w:space="0" w:color="auto"/>
            </w:tcBorders>
          </w:tcPr>
          <w:p w14:paraId="54EB5B7D" w14:textId="77777777" w:rsidR="00277518" w:rsidRDefault="00277518">
            <w:pPr>
              <w:autoSpaceDE w:val="0"/>
              <w:autoSpaceDN w:val="0"/>
              <w:adjustRightInd w:val="0"/>
              <w:jc w:val="right"/>
              <w:rPr>
                <w:color w:val="000000"/>
                <w:sz w:val="18"/>
                <w:szCs w:val="18"/>
              </w:rPr>
            </w:pPr>
            <w:r>
              <w:rPr>
                <w:color w:val="000000"/>
                <w:sz w:val="18"/>
                <w:szCs w:val="18"/>
              </w:rPr>
              <w:t>59.311,25</w:t>
            </w:r>
          </w:p>
        </w:tc>
        <w:tc>
          <w:tcPr>
            <w:tcW w:w="1418" w:type="dxa"/>
            <w:tcBorders>
              <w:top w:val="nil"/>
              <w:left w:val="nil"/>
              <w:bottom w:val="nil"/>
              <w:right w:val="single" w:sz="18" w:space="0" w:color="auto"/>
            </w:tcBorders>
          </w:tcPr>
          <w:p w14:paraId="6421B2A2" w14:textId="77777777" w:rsidR="00277518" w:rsidRDefault="00277518">
            <w:pPr>
              <w:autoSpaceDE w:val="0"/>
              <w:autoSpaceDN w:val="0"/>
              <w:adjustRightInd w:val="0"/>
              <w:jc w:val="right"/>
              <w:rPr>
                <w:color w:val="000000"/>
                <w:sz w:val="18"/>
                <w:szCs w:val="18"/>
              </w:rPr>
            </w:pPr>
            <w:r>
              <w:rPr>
                <w:color w:val="000000"/>
                <w:sz w:val="18"/>
                <w:szCs w:val="18"/>
              </w:rPr>
              <w:t>88.675,66</w:t>
            </w:r>
          </w:p>
        </w:tc>
        <w:tc>
          <w:tcPr>
            <w:tcW w:w="1193" w:type="dxa"/>
            <w:tcBorders>
              <w:top w:val="nil"/>
              <w:left w:val="nil"/>
              <w:bottom w:val="nil"/>
              <w:right w:val="single" w:sz="18" w:space="0" w:color="auto"/>
            </w:tcBorders>
          </w:tcPr>
          <w:p w14:paraId="7BCEE417" w14:textId="77777777" w:rsidR="00277518" w:rsidRDefault="00277518">
            <w:pPr>
              <w:autoSpaceDE w:val="0"/>
              <w:autoSpaceDN w:val="0"/>
              <w:adjustRightInd w:val="0"/>
              <w:jc w:val="right"/>
              <w:rPr>
                <w:color w:val="000000"/>
                <w:sz w:val="18"/>
                <w:szCs w:val="18"/>
              </w:rPr>
            </w:pPr>
            <w:r>
              <w:rPr>
                <w:color w:val="000000"/>
                <w:sz w:val="18"/>
                <w:szCs w:val="18"/>
              </w:rPr>
              <w:t>26.637,11</w:t>
            </w:r>
          </w:p>
        </w:tc>
        <w:tc>
          <w:tcPr>
            <w:tcW w:w="1354" w:type="dxa"/>
            <w:tcBorders>
              <w:top w:val="nil"/>
              <w:left w:val="nil"/>
              <w:bottom w:val="nil"/>
              <w:right w:val="single" w:sz="18" w:space="0" w:color="auto"/>
            </w:tcBorders>
          </w:tcPr>
          <w:p w14:paraId="4B112E21" w14:textId="77777777" w:rsidR="00277518" w:rsidRDefault="00277518">
            <w:pPr>
              <w:autoSpaceDE w:val="0"/>
              <w:autoSpaceDN w:val="0"/>
              <w:adjustRightInd w:val="0"/>
              <w:jc w:val="right"/>
              <w:rPr>
                <w:color w:val="000000"/>
                <w:sz w:val="18"/>
                <w:szCs w:val="18"/>
              </w:rPr>
            </w:pPr>
            <w:r>
              <w:rPr>
                <w:color w:val="000000"/>
                <w:sz w:val="18"/>
                <w:szCs w:val="18"/>
              </w:rPr>
              <w:t>174.624,02</w:t>
            </w:r>
          </w:p>
        </w:tc>
      </w:tr>
      <w:tr w:rsidR="00277518" w14:paraId="43314114" w14:textId="77777777" w:rsidTr="00277518">
        <w:trPr>
          <w:trHeight w:val="230"/>
        </w:trPr>
        <w:tc>
          <w:tcPr>
            <w:tcW w:w="3367" w:type="dxa"/>
            <w:tcBorders>
              <w:top w:val="nil"/>
              <w:left w:val="single" w:sz="18" w:space="0" w:color="auto"/>
              <w:bottom w:val="nil"/>
              <w:right w:val="single" w:sz="18" w:space="0" w:color="auto"/>
            </w:tcBorders>
          </w:tcPr>
          <w:p w14:paraId="09858DAB" w14:textId="77777777" w:rsidR="00277518" w:rsidRDefault="00277518">
            <w:pPr>
              <w:autoSpaceDE w:val="0"/>
              <w:autoSpaceDN w:val="0"/>
              <w:adjustRightInd w:val="0"/>
              <w:rPr>
                <w:color w:val="000000"/>
                <w:sz w:val="18"/>
                <w:szCs w:val="18"/>
              </w:rPr>
            </w:pPr>
            <w:r>
              <w:rPr>
                <w:color w:val="000000"/>
                <w:sz w:val="18"/>
                <w:szCs w:val="18"/>
              </w:rPr>
              <w:t>Μειώσεις αποσβέσεων περιόδου</w:t>
            </w:r>
          </w:p>
        </w:tc>
        <w:tc>
          <w:tcPr>
            <w:tcW w:w="1371" w:type="dxa"/>
            <w:tcBorders>
              <w:top w:val="nil"/>
              <w:left w:val="nil"/>
              <w:bottom w:val="nil"/>
              <w:right w:val="single" w:sz="18" w:space="0" w:color="auto"/>
            </w:tcBorders>
          </w:tcPr>
          <w:p w14:paraId="63989C2E" w14:textId="77777777" w:rsidR="00277518" w:rsidRDefault="00277518">
            <w:pPr>
              <w:autoSpaceDE w:val="0"/>
              <w:autoSpaceDN w:val="0"/>
              <w:adjustRightInd w:val="0"/>
              <w:jc w:val="right"/>
              <w:rPr>
                <w:color w:val="000000"/>
                <w:sz w:val="18"/>
                <w:szCs w:val="18"/>
              </w:rPr>
            </w:pPr>
          </w:p>
        </w:tc>
        <w:tc>
          <w:tcPr>
            <w:tcW w:w="1370" w:type="dxa"/>
            <w:tcBorders>
              <w:top w:val="nil"/>
              <w:left w:val="nil"/>
              <w:bottom w:val="nil"/>
              <w:right w:val="single" w:sz="18" w:space="0" w:color="auto"/>
            </w:tcBorders>
          </w:tcPr>
          <w:p w14:paraId="70AC805A" w14:textId="77777777" w:rsidR="00277518" w:rsidRDefault="00277518">
            <w:pPr>
              <w:autoSpaceDE w:val="0"/>
              <w:autoSpaceDN w:val="0"/>
              <w:adjustRightInd w:val="0"/>
              <w:jc w:val="right"/>
              <w:rPr>
                <w:color w:val="000000"/>
                <w:sz w:val="18"/>
                <w:szCs w:val="18"/>
              </w:rPr>
            </w:pPr>
          </w:p>
        </w:tc>
        <w:tc>
          <w:tcPr>
            <w:tcW w:w="1418" w:type="dxa"/>
            <w:tcBorders>
              <w:top w:val="nil"/>
              <w:left w:val="nil"/>
              <w:bottom w:val="nil"/>
              <w:right w:val="single" w:sz="18" w:space="0" w:color="auto"/>
            </w:tcBorders>
          </w:tcPr>
          <w:p w14:paraId="24C4EF43" w14:textId="77777777" w:rsidR="00277518" w:rsidRDefault="00277518">
            <w:pPr>
              <w:autoSpaceDE w:val="0"/>
              <w:autoSpaceDN w:val="0"/>
              <w:adjustRightInd w:val="0"/>
              <w:jc w:val="right"/>
              <w:rPr>
                <w:color w:val="000000"/>
                <w:sz w:val="18"/>
                <w:szCs w:val="18"/>
              </w:rPr>
            </w:pPr>
          </w:p>
        </w:tc>
        <w:tc>
          <w:tcPr>
            <w:tcW w:w="1193" w:type="dxa"/>
            <w:tcBorders>
              <w:top w:val="nil"/>
              <w:left w:val="nil"/>
              <w:bottom w:val="nil"/>
              <w:right w:val="single" w:sz="18" w:space="0" w:color="auto"/>
            </w:tcBorders>
          </w:tcPr>
          <w:p w14:paraId="321BACD7" w14:textId="77777777" w:rsidR="00277518" w:rsidRDefault="00277518">
            <w:pPr>
              <w:autoSpaceDE w:val="0"/>
              <w:autoSpaceDN w:val="0"/>
              <w:adjustRightInd w:val="0"/>
              <w:jc w:val="right"/>
              <w:rPr>
                <w:color w:val="000000"/>
                <w:sz w:val="18"/>
                <w:szCs w:val="18"/>
              </w:rPr>
            </w:pPr>
          </w:p>
        </w:tc>
        <w:tc>
          <w:tcPr>
            <w:tcW w:w="1354" w:type="dxa"/>
            <w:tcBorders>
              <w:top w:val="nil"/>
              <w:left w:val="nil"/>
              <w:bottom w:val="nil"/>
              <w:right w:val="single" w:sz="18" w:space="0" w:color="auto"/>
            </w:tcBorders>
          </w:tcPr>
          <w:p w14:paraId="6AC2833A" w14:textId="77777777" w:rsidR="00277518" w:rsidRDefault="00277518">
            <w:pPr>
              <w:autoSpaceDE w:val="0"/>
              <w:autoSpaceDN w:val="0"/>
              <w:adjustRightInd w:val="0"/>
              <w:jc w:val="right"/>
              <w:rPr>
                <w:color w:val="000000"/>
                <w:sz w:val="18"/>
                <w:szCs w:val="18"/>
              </w:rPr>
            </w:pPr>
            <w:r>
              <w:rPr>
                <w:color w:val="000000"/>
                <w:sz w:val="18"/>
                <w:szCs w:val="18"/>
              </w:rPr>
              <w:t>-</w:t>
            </w:r>
          </w:p>
        </w:tc>
      </w:tr>
      <w:tr w:rsidR="00277518" w14:paraId="4567DC88" w14:textId="77777777" w:rsidTr="00277518">
        <w:trPr>
          <w:trHeight w:val="245"/>
        </w:trPr>
        <w:tc>
          <w:tcPr>
            <w:tcW w:w="3367" w:type="dxa"/>
            <w:tcBorders>
              <w:top w:val="nil"/>
              <w:left w:val="single" w:sz="18" w:space="0" w:color="auto"/>
              <w:bottom w:val="nil"/>
              <w:right w:val="single" w:sz="18" w:space="0" w:color="auto"/>
            </w:tcBorders>
          </w:tcPr>
          <w:p w14:paraId="539A8384" w14:textId="77777777" w:rsidR="00277518" w:rsidRDefault="00277518">
            <w:pPr>
              <w:autoSpaceDE w:val="0"/>
              <w:autoSpaceDN w:val="0"/>
              <w:adjustRightInd w:val="0"/>
              <w:rPr>
                <w:b/>
                <w:bCs/>
                <w:color w:val="000000"/>
                <w:sz w:val="18"/>
                <w:szCs w:val="18"/>
              </w:rPr>
            </w:pPr>
            <w:r>
              <w:rPr>
                <w:b/>
                <w:bCs/>
                <w:color w:val="000000"/>
                <w:sz w:val="18"/>
                <w:szCs w:val="18"/>
              </w:rPr>
              <w:t>Υπόλοιπο 31/12/2019</w:t>
            </w:r>
          </w:p>
        </w:tc>
        <w:tc>
          <w:tcPr>
            <w:tcW w:w="1371" w:type="dxa"/>
            <w:tcBorders>
              <w:top w:val="nil"/>
              <w:left w:val="nil"/>
              <w:bottom w:val="nil"/>
              <w:right w:val="single" w:sz="18" w:space="0" w:color="auto"/>
            </w:tcBorders>
          </w:tcPr>
          <w:p w14:paraId="69B44454" w14:textId="77777777" w:rsidR="00277518" w:rsidRDefault="00277518">
            <w:pPr>
              <w:autoSpaceDE w:val="0"/>
              <w:autoSpaceDN w:val="0"/>
              <w:adjustRightInd w:val="0"/>
              <w:jc w:val="right"/>
              <w:rPr>
                <w:color w:val="000000"/>
                <w:sz w:val="18"/>
                <w:szCs w:val="18"/>
              </w:rPr>
            </w:pPr>
            <w:r>
              <w:rPr>
                <w:color w:val="000000"/>
                <w:sz w:val="18"/>
                <w:szCs w:val="18"/>
              </w:rPr>
              <w:t>-</w:t>
            </w:r>
          </w:p>
        </w:tc>
        <w:tc>
          <w:tcPr>
            <w:tcW w:w="1370" w:type="dxa"/>
            <w:tcBorders>
              <w:top w:val="nil"/>
              <w:left w:val="nil"/>
              <w:bottom w:val="nil"/>
              <w:right w:val="single" w:sz="18" w:space="0" w:color="auto"/>
            </w:tcBorders>
          </w:tcPr>
          <w:p w14:paraId="43AE4180" w14:textId="77777777" w:rsidR="00277518" w:rsidRDefault="00277518">
            <w:pPr>
              <w:autoSpaceDE w:val="0"/>
              <w:autoSpaceDN w:val="0"/>
              <w:adjustRightInd w:val="0"/>
              <w:jc w:val="right"/>
              <w:rPr>
                <w:color w:val="000000"/>
                <w:sz w:val="18"/>
                <w:szCs w:val="18"/>
              </w:rPr>
            </w:pPr>
            <w:r>
              <w:rPr>
                <w:color w:val="000000"/>
                <w:sz w:val="18"/>
                <w:szCs w:val="18"/>
              </w:rPr>
              <w:t>476.751,88</w:t>
            </w:r>
          </w:p>
        </w:tc>
        <w:tc>
          <w:tcPr>
            <w:tcW w:w="1418" w:type="dxa"/>
            <w:tcBorders>
              <w:top w:val="nil"/>
              <w:left w:val="nil"/>
              <w:bottom w:val="nil"/>
              <w:right w:val="single" w:sz="18" w:space="0" w:color="auto"/>
            </w:tcBorders>
          </w:tcPr>
          <w:p w14:paraId="0F13B66D" w14:textId="77777777" w:rsidR="00277518" w:rsidRDefault="00277518">
            <w:pPr>
              <w:autoSpaceDE w:val="0"/>
              <w:autoSpaceDN w:val="0"/>
              <w:adjustRightInd w:val="0"/>
              <w:jc w:val="right"/>
              <w:rPr>
                <w:color w:val="000000"/>
                <w:sz w:val="18"/>
                <w:szCs w:val="18"/>
              </w:rPr>
            </w:pPr>
            <w:r>
              <w:rPr>
                <w:color w:val="000000"/>
                <w:sz w:val="18"/>
                <w:szCs w:val="18"/>
              </w:rPr>
              <w:t>407.581,97</w:t>
            </w:r>
          </w:p>
        </w:tc>
        <w:tc>
          <w:tcPr>
            <w:tcW w:w="1193" w:type="dxa"/>
            <w:tcBorders>
              <w:top w:val="nil"/>
              <w:left w:val="nil"/>
              <w:bottom w:val="nil"/>
              <w:right w:val="single" w:sz="18" w:space="0" w:color="auto"/>
            </w:tcBorders>
          </w:tcPr>
          <w:p w14:paraId="024A2ECC" w14:textId="77777777" w:rsidR="00277518" w:rsidRDefault="00277518">
            <w:pPr>
              <w:autoSpaceDE w:val="0"/>
              <w:autoSpaceDN w:val="0"/>
              <w:adjustRightInd w:val="0"/>
              <w:jc w:val="right"/>
              <w:rPr>
                <w:color w:val="000000"/>
                <w:sz w:val="18"/>
                <w:szCs w:val="18"/>
              </w:rPr>
            </w:pPr>
            <w:r>
              <w:rPr>
                <w:color w:val="000000"/>
                <w:sz w:val="18"/>
                <w:szCs w:val="18"/>
              </w:rPr>
              <w:t>375.690,44</w:t>
            </w:r>
          </w:p>
        </w:tc>
        <w:tc>
          <w:tcPr>
            <w:tcW w:w="1354" w:type="dxa"/>
            <w:tcBorders>
              <w:top w:val="nil"/>
              <w:left w:val="nil"/>
              <w:bottom w:val="nil"/>
              <w:right w:val="single" w:sz="18" w:space="0" w:color="auto"/>
            </w:tcBorders>
          </w:tcPr>
          <w:p w14:paraId="72F1E840" w14:textId="77777777" w:rsidR="00277518" w:rsidRDefault="00277518">
            <w:pPr>
              <w:autoSpaceDE w:val="0"/>
              <w:autoSpaceDN w:val="0"/>
              <w:adjustRightInd w:val="0"/>
              <w:jc w:val="right"/>
              <w:rPr>
                <w:color w:val="000000"/>
                <w:sz w:val="18"/>
                <w:szCs w:val="18"/>
              </w:rPr>
            </w:pPr>
            <w:r>
              <w:rPr>
                <w:color w:val="000000"/>
                <w:sz w:val="18"/>
                <w:szCs w:val="18"/>
              </w:rPr>
              <w:t>1.260.024,29</w:t>
            </w:r>
          </w:p>
        </w:tc>
      </w:tr>
      <w:tr w:rsidR="00277518" w14:paraId="0CFE257F" w14:textId="77777777" w:rsidTr="00277518">
        <w:trPr>
          <w:trHeight w:val="245"/>
        </w:trPr>
        <w:tc>
          <w:tcPr>
            <w:tcW w:w="3367" w:type="dxa"/>
            <w:tcBorders>
              <w:top w:val="single" w:sz="12" w:space="0" w:color="auto"/>
              <w:left w:val="single" w:sz="12" w:space="0" w:color="auto"/>
              <w:bottom w:val="single" w:sz="12" w:space="0" w:color="auto"/>
              <w:right w:val="single" w:sz="18" w:space="0" w:color="auto"/>
            </w:tcBorders>
          </w:tcPr>
          <w:p w14:paraId="3C8432EF" w14:textId="77777777" w:rsidR="00277518" w:rsidRDefault="00277518">
            <w:pPr>
              <w:autoSpaceDE w:val="0"/>
              <w:autoSpaceDN w:val="0"/>
              <w:adjustRightInd w:val="0"/>
              <w:rPr>
                <w:b/>
                <w:bCs/>
                <w:color w:val="000000"/>
                <w:sz w:val="18"/>
                <w:szCs w:val="18"/>
              </w:rPr>
            </w:pPr>
            <w:r>
              <w:rPr>
                <w:b/>
                <w:bCs/>
                <w:color w:val="000000"/>
                <w:sz w:val="18"/>
                <w:szCs w:val="18"/>
              </w:rPr>
              <w:t>Καθαρή λογιστική αξία 31/12/2019</w:t>
            </w:r>
          </w:p>
        </w:tc>
        <w:tc>
          <w:tcPr>
            <w:tcW w:w="1371" w:type="dxa"/>
            <w:tcBorders>
              <w:top w:val="single" w:sz="12" w:space="0" w:color="auto"/>
              <w:left w:val="nil"/>
              <w:bottom w:val="single" w:sz="12" w:space="0" w:color="auto"/>
              <w:right w:val="single" w:sz="18" w:space="0" w:color="auto"/>
            </w:tcBorders>
          </w:tcPr>
          <w:p w14:paraId="36A2D962" w14:textId="77777777" w:rsidR="00277518" w:rsidRDefault="00277518">
            <w:pPr>
              <w:autoSpaceDE w:val="0"/>
              <w:autoSpaceDN w:val="0"/>
              <w:adjustRightInd w:val="0"/>
              <w:jc w:val="right"/>
              <w:rPr>
                <w:color w:val="000000"/>
                <w:sz w:val="18"/>
                <w:szCs w:val="18"/>
              </w:rPr>
            </w:pPr>
            <w:r>
              <w:rPr>
                <w:color w:val="000000"/>
                <w:sz w:val="18"/>
                <w:szCs w:val="18"/>
              </w:rPr>
              <w:t>154.653,50</w:t>
            </w:r>
          </w:p>
        </w:tc>
        <w:tc>
          <w:tcPr>
            <w:tcW w:w="1370" w:type="dxa"/>
            <w:tcBorders>
              <w:top w:val="single" w:sz="12" w:space="0" w:color="auto"/>
              <w:left w:val="nil"/>
              <w:bottom w:val="single" w:sz="12" w:space="0" w:color="auto"/>
              <w:right w:val="single" w:sz="18" w:space="0" w:color="auto"/>
            </w:tcBorders>
          </w:tcPr>
          <w:p w14:paraId="207A6749" w14:textId="77777777" w:rsidR="00277518" w:rsidRDefault="00277518">
            <w:pPr>
              <w:autoSpaceDE w:val="0"/>
              <w:autoSpaceDN w:val="0"/>
              <w:adjustRightInd w:val="0"/>
              <w:jc w:val="right"/>
              <w:rPr>
                <w:color w:val="000000"/>
                <w:sz w:val="18"/>
                <w:szCs w:val="18"/>
              </w:rPr>
            </w:pPr>
            <w:r>
              <w:rPr>
                <w:color w:val="000000"/>
                <w:sz w:val="18"/>
                <w:szCs w:val="18"/>
              </w:rPr>
              <w:t>1.008.800,13</w:t>
            </w:r>
          </w:p>
        </w:tc>
        <w:tc>
          <w:tcPr>
            <w:tcW w:w="1418" w:type="dxa"/>
            <w:tcBorders>
              <w:top w:val="single" w:sz="12" w:space="0" w:color="auto"/>
              <w:left w:val="nil"/>
              <w:bottom w:val="single" w:sz="12" w:space="0" w:color="auto"/>
              <w:right w:val="single" w:sz="18" w:space="0" w:color="auto"/>
            </w:tcBorders>
          </w:tcPr>
          <w:p w14:paraId="12D91777" w14:textId="77777777" w:rsidR="00277518" w:rsidRDefault="00277518">
            <w:pPr>
              <w:autoSpaceDE w:val="0"/>
              <w:autoSpaceDN w:val="0"/>
              <w:adjustRightInd w:val="0"/>
              <w:jc w:val="right"/>
              <w:rPr>
                <w:color w:val="000000"/>
                <w:sz w:val="18"/>
                <w:szCs w:val="18"/>
              </w:rPr>
            </w:pPr>
            <w:r>
              <w:rPr>
                <w:color w:val="000000"/>
                <w:sz w:val="18"/>
                <w:szCs w:val="18"/>
              </w:rPr>
              <w:t>490.443,06</w:t>
            </w:r>
          </w:p>
        </w:tc>
        <w:tc>
          <w:tcPr>
            <w:tcW w:w="1193" w:type="dxa"/>
            <w:tcBorders>
              <w:top w:val="single" w:sz="12" w:space="0" w:color="auto"/>
              <w:left w:val="nil"/>
              <w:bottom w:val="single" w:sz="12" w:space="0" w:color="auto"/>
              <w:right w:val="single" w:sz="18" w:space="0" w:color="auto"/>
            </w:tcBorders>
          </w:tcPr>
          <w:p w14:paraId="2D65EFB2" w14:textId="77777777" w:rsidR="00277518" w:rsidRDefault="00277518">
            <w:pPr>
              <w:autoSpaceDE w:val="0"/>
              <w:autoSpaceDN w:val="0"/>
              <w:adjustRightInd w:val="0"/>
              <w:jc w:val="right"/>
              <w:rPr>
                <w:color w:val="000000"/>
                <w:sz w:val="18"/>
                <w:szCs w:val="18"/>
              </w:rPr>
            </w:pPr>
            <w:r>
              <w:rPr>
                <w:color w:val="000000"/>
                <w:sz w:val="18"/>
                <w:szCs w:val="18"/>
              </w:rPr>
              <w:t>67.532,72</w:t>
            </w:r>
          </w:p>
        </w:tc>
        <w:tc>
          <w:tcPr>
            <w:tcW w:w="1354" w:type="dxa"/>
            <w:tcBorders>
              <w:top w:val="single" w:sz="12" w:space="0" w:color="auto"/>
              <w:left w:val="nil"/>
              <w:bottom w:val="single" w:sz="12" w:space="0" w:color="auto"/>
              <w:right w:val="single" w:sz="12" w:space="0" w:color="auto"/>
            </w:tcBorders>
          </w:tcPr>
          <w:p w14:paraId="3AA953BC" w14:textId="77777777" w:rsidR="00277518" w:rsidRDefault="00277518">
            <w:pPr>
              <w:autoSpaceDE w:val="0"/>
              <w:autoSpaceDN w:val="0"/>
              <w:adjustRightInd w:val="0"/>
              <w:jc w:val="right"/>
              <w:rPr>
                <w:color w:val="000000"/>
                <w:sz w:val="18"/>
                <w:szCs w:val="18"/>
              </w:rPr>
            </w:pPr>
            <w:r>
              <w:rPr>
                <w:color w:val="000000"/>
                <w:sz w:val="18"/>
                <w:szCs w:val="18"/>
              </w:rPr>
              <w:t>1.721.429,41</w:t>
            </w:r>
          </w:p>
        </w:tc>
      </w:tr>
    </w:tbl>
    <w:p w14:paraId="1EBCB407" w14:textId="7299B925" w:rsidR="00893CD1" w:rsidRDefault="00893CD1" w:rsidP="00893CD1">
      <w:pPr>
        <w:shd w:val="clear" w:color="auto" w:fill="FFFFFF"/>
        <w:spacing w:after="200" w:line="288" w:lineRule="auto"/>
        <w:ind w:right="14"/>
        <w:rPr>
          <w:sz w:val="20"/>
          <w:szCs w:val="20"/>
        </w:rPr>
      </w:pPr>
    </w:p>
    <w:p w14:paraId="0E60A3BA" w14:textId="34B27C33" w:rsidR="005B038B" w:rsidRPr="005B038B" w:rsidRDefault="00E8220A" w:rsidP="00893CD1">
      <w:pPr>
        <w:shd w:val="clear" w:color="auto" w:fill="FFFFFF"/>
        <w:spacing w:after="200" w:line="288" w:lineRule="auto"/>
        <w:ind w:right="14"/>
        <w:rPr>
          <w:sz w:val="20"/>
          <w:szCs w:val="20"/>
        </w:rPr>
      </w:pPr>
      <w:r w:rsidRPr="00E8220A">
        <w:rPr>
          <w:rFonts w:ascii="Calibri" w:hAnsi="Calibri" w:cs="Calibri"/>
          <w:color w:val="000000"/>
          <w:sz w:val="22"/>
          <w:szCs w:val="22"/>
        </w:rPr>
        <w:t>Σημειώνουμε ότι επί του ανωτέρω ακινήτου υφίσταται προσημείωση 290.000€ υπέρ της τράπεζας ALPHA BANK</w:t>
      </w:r>
      <w:r w:rsidR="005B038B" w:rsidRPr="00E8220A">
        <w:rPr>
          <w:rFonts w:ascii="Calibri" w:hAnsi="Calibri" w:cs="Calibri"/>
          <w:color w:val="000000"/>
          <w:sz w:val="22"/>
          <w:szCs w:val="22"/>
        </w:rPr>
        <w:t>.</w:t>
      </w:r>
    </w:p>
    <w:p w14:paraId="2E2E2568" w14:textId="30D8A1DB" w:rsidR="0077658F" w:rsidRDefault="00751887" w:rsidP="008C2BF2">
      <w:pPr>
        <w:shd w:val="clear" w:color="auto" w:fill="FFFFFF"/>
        <w:spacing w:after="200" w:line="288" w:lineRule="auto"/>
        <w:ind w:right="14"/>
        <w:rPr>
          <w:sz w:val="20"/>
          <w:szCs w:val="20"/>
        </w:rPr>
      </w:pPr>
      <w:r w:rsidRPr="00670839">
        <w:rPr>
          <w:b/>
          <w:sz w:val="22"/>
          <w:szCs w:val="22"/>
        </w:rPr>
        <w:t>6.</w:t>
      </w:r>
      <w:r w:rsidR="00D53939">
        <w:rPr>
          <w:b/>
          <w:sz w:val="22"/>
          <w:szCs w:val="22"/>
        </w:rPr>
        <w:t>2</w:t>
      </w:r>
      <w:r w:rsidRPr="00670839">
        <w:rPr>
          <w:b/>
          <w:sz w:val="22"/>
          <w:szCs w:val="22"/>
        </w:rPr>
        <w:t>. Άυλα πάγια περιουσιακά στοιχεία</w:t>
      </w:r>
    </w:p>
    <w:tbl>
      <w:tblPr>
        <w:tblW w:w="0" w:type="auto"/>
        <w:tblInd w:w="-53" w:type="dxa"/>
        <w:tblLayout w:type="fixed"/>
        <w:tblLook w:val="0000" w:firstRow="0" w:lastRow="0" w:firstColumn="0" w:lastColumn="0" w:noHBand="0" w:noVBand="0"/>
      </w:tblPr>
      <w:tblGrid>
        <w:gridCol w:w="4030"/>
        <w:gridCol w:w="1900"/>
        <w:gridCol w:w="1692"/>
      </w:tblGrid>
      <w:tr w:rsidR="00277518" w14:paraId="21806D81" w14:textId="77777777" w:rsidTr="00277518">
        <w:trPr>
          <w:trHeight w:val="262"/>
        </w:trPr>
        <w:tc>
          <w:tcPr>
            <w:tcW w:w="4030" w:type="dxa"/>
            <w:tcBorders>
              <w:top w:val="single" w:sz="18" w:space="0" w:color="auto"/>
              <w:left w:val="single" w:sz="18" w:space="0" w:color="auto"/>
              <w:bottom w:val="single" w:sz="18" w:space="0" w:color="auto"/>
              <w:right w:val="single" w:sz="18" w:space="0" w:color="auto"/>
            </w:tcBorders>
          </w:tcPr>
          <w:p w14:paraId="3BC78519" w14:textId="77777777" w:rsidR="00277518" w:rsidRDefault="00277518">
            <w:pPr>
              <w:autoSpaceDE w:val="0"/>
              <w:autoSpaceDN w:val="0"/>
              <w:adjustRightInd w:val="0"/>
              <w:rPr>
                <w:b/>
                <w:bCs/>
                <w:color w:val="000000"/>
                <w:sz w:val="18"/>
                <w:szCs w:val="18"/>
              </w:rPr>
            </w:pPr>
            <w:r>
              <w:rPr>
                <w:b/>
                <w:bCs/>
                <w:color w:val="000000"/>
                <w:sz w:val="18"/>
                <w:szCs w:val="18"/>
              </w:rPr>
              <w:t>Πίνακας μεταβολών άυλων πάγιων στοιχείων</w:t>
            </w:r>
          </w:p>
        </w:tc>
        <w:tc>
          <w:tcPr>
            <w:tcW w:w="1900" w:type="dxa"/>
            <w:tcBorders>
              <w:top w:val="single" w:sz="18" w:space="0" w:color="auto"/>
              <w:left w:val="nil"/>
              <w:bottom w:val="single" w:sz="18" w:space="0" w:color="auto"/>
              <w:right w:val="single" w:sz="18" w:space="0" w:color="auto"/>
            </w:tcBorders>
          </w:tcPr>
          <w:p w14:paraId="7049D3D1" w14:textId="77777777" w:rsidR="00277518" w:rsidRDefault="00277518">
            <w:pPr>
              <w:autoSpaceDE w:val="0"/>
              <w:autoSpaceDN w:val="0"/>
              <w:adjustRightInd w:val="0"/>
              <w:jc w:val="center"/>
              <w:rPr>
                <w:b/>
                <w:bCs/>
                <w:color w:val="000000"/>
                <w:sz w:val="18"/>
                <w:szCs w:val="18"/>
              </w:rPr>
            </w:pPr>
            <w:r>
              <w:rPr>
                <w:b/>
                <w:bCs/>
                <w:color w:val="000000"/>
                <w:sz w:val="18"/>
                <w:szCs w:val="18"/>
              </w:rPr>
              <w:t>Λοιπά άυλα στοιχεία</w:t>
            </w:r>
          </w:p>
        </w:tc>
        <w:tc>
          <w:tcPr>
            <w:tcW w:w="1692" w:type="dxa"/>
            <w:tcBorders>
              <w:top w:val="single" w:sz="18" w:space="0" w:color="auto"/>
              <w:left w:val="nil"/>
              <w:bottom w:val="single" w:sz="18" w:space="0" w:color="auto"/>
              <w:right w:val="single" w:sz="18" w:space="0" w:color="auto"/>
            </w:tcBorders>
          </w:tcPr>
          <w:p w14:paraId="5B4FDA8E" w14:textId="77777777" w:rsidR="00277518" w:rsidRDefault="00277518">
            <w:pPr>
              <w:autoSpaceDE w:val="0"/>
              <w:autoSpaceDN w:val="0"/>
              <w:adjustRightInd w:val="0"/>
              <w:jc w:val="center"/>
              <w:rPr>
                <w:b/>
                <w:bCs/>
                <w:color w:val="000000"/>
                <w:sz w:val="18"/>
                <w:szCs w:val="18"/>
              </w:rPr>
            </w:pPr>
            <w:r>
              <w:rPr>
                <w:b/>
                <w:bCs/>
                <w:color w:val="000000"/>
                <w:sz w:val="18"/>
                <w:szCs w:val="18"/>
              </w:rPr>
              <w:t>Σύνολο</w:t>
            </w:r>
          </w:p>
        </w:tc>
      </w:tr>
      <w:tr w:rsidR="00277518" w14:paraId="7A6E0A18" w14:textId="77777777" w:rsidTr="00277518">
        <w:trPr>
          <w:trHeight w:val="245"/>
        </w:trPr>
        <w:tc>
          <w:tcPr>
            <w:tcW w:w="4030" w:type="dxa"/>
            <w:tcBorders>
              <w:top w:val="nil"/>
              <w:left w:val="single" w:sz="18" w:space="0" w:color="auto"/>
              <w:bottom w:val="nil"/>
              <w:right w:val="single" w:sz="18" w:space="0" w:color="auto"/>
            </w:tcBorders>
          </w:tcPr>
          <w:p w14:paraId="56F5A143" w14:textId="77777777" w:rsidR="00277518" w:rsidRDefault="00277518">
            <w:pPr>
              <w:autoSpaceDE w:val="0"/>
              <w:autoSpaceDN w:val="0"/>
              <w:adjustRightInd w:val="0"/>
              <w:rPr>
                <w:b/>
                <w:bCs/>
                <w:color w:val="000000"/>
                <w:sz w:val="18"/>
                <w:szCs w:val="18"/>
              </w:rPr>
            </w:pPr>
            <w:r>
              <w:rPr>
                <w:b/>
                <w:bCs/>
                <w:color w:val="000000"/>
                <w:sz w:val="18"/>
                <w:szCs w:val="18"/>
              </w:rPr>
              <w:t xml:space="preserve">Αξία κτήσεως </w:t>
            </w:r>
          </w:p>
        </w:tc>
        <w:tc>
          <w:tcPr>
            <w:tcW w:w="1900" w:type="dxa"/>
            <w:tcBorders>
              <w:top w:val="nil"/>
              <w:left w:val="nil"/>
              <w:bottom w:val="nil"/>
              <w:right w:val="single" w:sz="18" w:space="0" w:color="auto"/>
            </w:tcBorders>
          </w:tcPr>
          <w:p w14:paraId="28387869" w14:textId="77777777" w:rsidR="00277518" w:rsidRDefault="00277518">
            <w:pPr>
              <w:autoSpaceDE w:val="0"/>
              <w:autoSpaceDN w:val="0"/>
              <w:adjustRightInd w:val="0"/>
              <w:jc w:val="right"/>
              <w:rPr>
                <w:color w:val="000000"/>
                <w:sz w:val="18"/>
                <w:szCs w:val="18"/>
              </w:rPr>
            </w:pPr>
          </w:p>
        </w:tc>
        <w:tc>
          <w:tcPr>
            <w:tcW w:w="1692" w:type="dxa"/>
            <w:tcBorders>
              <w:top w:val="nil"/>
              <w:left w:val="nil"/>
              <w:bottom w:val="nil"/>
              <w:right w:val="single" w:sz="18" w:space="0" w:color="auto"/>
            </w:tcBorders>
          </w:tcPr>
          <w:p w14:paraId="19700B4B" w14:textId="77777777" w:rsidR="00277518" w:rsidRDefault="00277518">
            <w:pPr>
              <w:autoSpaceDE w:val="0"/>
              <w:autoSpaceDN w:val="0"/>
              <w:adjustRightInd w:val="0"/>
              <w:jc w:val="right"/>
              <w:rPr>
                <w:color w:val="000000"/>
                <w:sz w:val="18"/>
                <w:szCs w:val="18"/>
              </w:rPr>
            </w:pPr>
          </w:p>
        </w:tc>
      </w:tr>
      <w:tr w:rsidR="00277518" w14:paraId="74DD6966" w14:textId="77777777" w:rsidTr="00277518">
        <w:trPr>
          <w:trHeight w:val="230"/>
        </w:trPr>
        <w:tc>
          <w:tcPr>
            <w:tcW w:w="4030" w:type="dxa"/>
            <w:tcBorders>
              <w:top w:val="nil"/>
              <w:left w:val="single" w:sz="18" w:space="0" w:color="auto"/>
              <w:bottom w:val="nil"/>
              <w:right w:val="single" w:sz="18" w:space="0" w:color="auto"/>
            </w:tcBorders>
          </w:tcPr>
          <w:p w14:paraId="6A86305B" w14:textId="77777777" w:rsidR="00277518" w:rsidRDefault="00277518">
            <w:pPr>
              <w:autoSpaceDE w:val="0"/>
              <w:autoSpaceDN w:val="0"/>
              <w:adjustRightInd w:val="0"/>
              <w:rPr>
                <w:color w:val="000000"/>
                <w:sz w:val="18"/>
                <w:szCs w:val="18"/>
              </w:rPr>
            </w:pPr>
            <w:r>
              <w:rPr>
                <w:color w:val="000000"/>
                <w:sz w:val="18"/>
                <w:szCs w:val="18"/>
              </w:rPr>
              <w:t>Υπόλοιπο 01/01/2018</w:t>
            </w:r>
          </w:p>
        </w:tc>
        <w:tc>
          <w:tcPr>
            <w:tcW w:w="1900" w:type="dxa"/>
            <w:tcBorders>
              <w:top w:val="nil"/>
              <w:left w:val="nil"/>
              <w:bottom w:val="nil"/>
              <w:right w:val="single" w:sz="18" w:space="0" w:color="auto"/>
            </w:tcBorders>
          </w:tcPr>
          <w:p w14:paraId="38F9F3CB" w14:textId="77777777" w:rsidR="00277518" w:rsidRDefault="00277518">
            <w:pPr>
              <w:autoSpaceDE w:val="0"/>
              <w:autoSpaceDN w:val="0"/>
              <w:adjustRightInd w:val="0"/>
              <w:jc w:val="right"/>
              <w:rPr>
                <w:color w:val="000000"/>
                <w:sz w:val="18"/>
                <w:szCs w:val="18"/>
              </w:rPr>
            </w:pPr>
            <w:r>
              <w:rPr>
                <w:color w:val="000000"/>
                <w:sz w:val="18"/>
                <w:szCs w:val="18"/>
              </w:rPr>
              <w:t>176.630,49</w:t>
            </w:r>
          </w:p>
        </w:tc>
        <w:tc>
          <w:tcPr>
            <w:tcW w:w="1692" w:type="dxa"/>
            <w:tcBorders>
              <w:top w:val="nil"/>
              <w:left w:val="nil"/>
              <w:bottom w:val="nil"/>
              <w:right w:val="single" w:sz="18" w:space="0" w:color="auto"/>
            </w:tcBorders>
          </w:tcPr>
          <w:p w14:paraId="680A7954" w14:textId="77777777" w:rsidR="00277518" w:rsidRDefault="00277518">
            <w:pPr>
              <w:autoSpaceDE w:val="0"/>
              <w:autoSpaceDN w:val="0"/>
              <w:adjustRightInd w:val="0"/>
              <w:jc w:val="right"/>
              <w:rPr>
                <w:color w:val="000000"/>
                <w:sz w:val="18"/>
                <w:szCs w:val="18"/>
              </w:rPr>
            </w:pPr>
            <w:r>
              <w:rPr>
                <w:color w:val="000000"/>
                <w:sz w:val="18"/>
                <w:szCs w:val="18"/>
              </w:rPr>
              <w:t>176.630,49</w:t>
            </w:r>
          </w:p>
        </w:tc>
      </w:tr>
      <w:tr w:rsidR="00277518" w14:paraId="63ABF8C9" w14:textId="77777777" w:rsidTr="00277518">
        <w:trPr>
          <w:trHeight w:val="245"/>
        </w:trPr>
        <w:tc>
          <w:tcPr>
            <w:tcW w:w="4030" w:type="dxa"/>
            <w:tcBorders>
              <w:top w:val="nil"/>
              <w:left w:val="single" w:sz="18" w:space="0" w:color="auto"/>
              <w:bottom w:val="nil"/>
              <w:right w:val="single" w:sz="18" w:space="0" w:color="auto"/>
            </w:tcBorders>
          </w:tcPr>
          <w:p w14:paraId="6D215EBF" w14:textId="77777777" w:rsidR="00277518" w:rsidRDefault="00277518">
            <w:pPr>
              <w:autoSpaceDE w:val="0"/>
              <w:autoSpaceDN w:val="0"/>
              <w:adjustRightInd w:val="0"/>
              <w:rPr>
                <w:color w:val="000000"/>
                <w:sz w:val="18"/>
                <w:szCs w:val="18"/>
              </w:rPr>
            </w:pPr>
            <w:r>
              <w:rPr>
                <w:color w:val="000000"/>
                <w:sz w:val="18"/>
                <w:szCs w:val="18"/>
              </w:rPr>
              <w:t>Προσθήκες περιόδου</w:t>
            </w:r>
          </w:p>
        </w:tc>
        <w:tc>
          <w:tcPr>
            <w:tcW w:w="1900" w:type="dxa"/>
            <w:tcBorders>
              <w:top w:val="nil"/>
              <w:left w:val="nil"/>
              <w:bottom w:val="nil"/>
              <w:right w:val="single" w:sz="18" w:space="0" w:color="auto"/>
            </w:tcBorders>
          </w:tcPr>
          <w:p w14:paraId="343CA66B" w14:textId="77777777" w:rsidR="00277518" w:rsidRDefault="00277518">
            <w:pPr>
              <w:autoSpaceDE w:val="0"/>
              <w:autoSpaceDN w:val="0"/>
              <w:adjustRightInd w:val="0"/>
              <w:jc w:val="right"/>
              <w:rPr>
                <w:color w:val="000000"/>
                <w:sz w:val="18"/>
                <w:szCs w:val="18"/>
              </w:rPr>
            </w:pPr>
            <w:r>
              <w:rPr>
                <w:color w:val="000000"/>
                <w:sz w:val="18"/>
                <w:szCs w:val="18"/>
              </w:rPr>
              <w:t>330,00</w:t>
            </w:r>
          </w:p>
        </w:tc>
        <w:tc>
          <w:tcPr>
            <w:tcW w:w="1692" w:type="dxa"/>
            <w:tcBorders>
              <w:top w:val="nil"/>
              <w:left w:val="nil"/>
              <w:bottom w:val="nil"/>
              <w:right w:val="single" w:sz="18" w:space="0" w:color="auto"/>
            </w:tcBorders>
          </w:tcPr>
          <w:p w14:paraId="15C93968" w14:textId="77777777" w:rsidR="00277518" w:rsidRDefault="00277518">
            <w:pPr>
              <w:autoSpaceDE w:val="0"/>
              <w:autoSpaceDN w:val="0"/>
              <w:adjustRightInd w:val="0"/>
              <w:jc w:val="right"/>
              <w:rPr>
                <w:color w:val="000000"/>
                <w:sz w:val="18"/>
                <w:szCs w:val="18"/>
              </w:rPr>
            </w:pPr>
            <w:r>
              <w:rPr>
                <w:color w:val="000000"/>
                <w:sz w:val="18"/>
                <w:szCs w:val="18"/>
              </w:rPr>
              <w:t>330,00</w:t>
            </w:r>
          </w:p>
        </w:tc>
      </w:tr>
      <w:tr w:rsidR="00277518" w14:paraId="686E06A4" w14:textId="77777777" w:rsidTr="00277518">
        <w:trPr>
          <w:trHeight w:val="245"/>
        </w:trPr>
        <w:tc>
          <w:tcPr>
            <w:tcW w:w="4030" w:type="dxa"/>
            <w:tcBorders>
              <w:top w:val="single" w:sz="12" w:space="0" w:color="auto"/>
              <w:left w:val="single" w:sz="12" w:space="0" w:color="auto"/>
              <w:bottom w:val="single" w:sz="12" w:space="0" w:color="auto"/>
              <w:right w:val="single" w:sz="18" w:space="0" w:color="auto"/>
            </w:tcBorders>
          </w:tcPr>
          <w:p w14:paraId="57742517" w14:textId="77777777" w:rsidR="00277518" w:rsidRDefault="00277518">
            <w:pPr>
              <w:autoSpaceDE w:val="0"/>
              <w:autoSpaceDN w:val="0"/>
              <w:adjustRightInd w:val="0"/>
              <w:rPr>
                <w:b/>
                <w:bCs/>
                <w:color w:val="000000"/>
                <w:sz w:val="18"/>
                <w:szCs w:val="18"/>
              </w:rPr>
            </w:pPr>
            <w:r>
              <w:rPr>
                <w:b/>
                <w:bCs/>
                <w:color w:val="000000"/>
                <w:sz w:val="18"/>
                <w:szCs w:val="18"/>
              </w:rPr>
              <w:t>Υπόλοιπο 31/12/2018</w:t>
            </w:r>
          </w:p>
        </w:tc>
        <w:tc>
          <w:tcPr>
            <w:tcW w:w="1900" w:type="dxa"/>
            <w:tcBorders>
              <w:top w:val="single" w:sz="12" w:space="0" w:color="auto"/>
              <w:left w:val="nil"/>
              <w:bottom w:val="single" w:sz="12" w:space="0" w:color="auto"/>
              <w:right w:val="single" w:sz="18" w:space="0" w:color="auto"/>
            </w:tcBorders>
          </w:tcPr>
          <w:p w14:paraId="1DBFB6AE" w14:textId="77777777" w:rsidR="00277518" w:rsidRDefault="00277518">
            <w:pPr>
              <w:autoSpaceDE w:val="0"/>
              <w:autoSpaceDN w:val="0"/>
              <w:adjustRightInd w:val="0"/>
              <w:jc w:val="right"/>
              <w:rPr>
                <w:color w:val="000000"/>
                <w:sz w:val="18"/>
                <w:szCs w:val="18"/>
              </w:rPr>
            </w:pPr>
            <w:r>
              <w:rPr>
                <w:color w:val="000000"/>
                <w:sz w:val="18"/>
                <w:szCs w:val="18"/>
              </w:rPr>
              <w:t>176.960,49</w:t>
            </w:r>
          </w:p>
        </w:tc>
        <w:tc>
          <w:tcPr>
            <w:tcW w:w="1692" w:type="dxa"/>
            <w:tcBorders>
              <w:top w:val="single" w:sz="12" w:space="0" w:color="auto"/>
              <w:left w:val="nil"/>
              <w:bottom w:val="single" w:sz="12" w:space="0" w:color="auto"/>
              <w:right w:val="single" w:sz="12" w:space="0" w:color="auto"/>
            </w:tcBorders>
          </w:tcPr>
          <w:p w14:paraId="5ECFE416" w14:textId="77777777" w:rsidR="00277518" w:rsidRDefault="00277518">
            <w:pPr>
              <w:autoSpaceDE w:val="0"/>
              <w:autoSpaceDN w:val="0"/>
              <w:adjustRightInd w:val="0"/>
              <w:jc w:val="right"/>
              <w:rPr>
                <w:color w:val="000000"/>
                <w:sz w:val="18"/>
                <w:szCs w:val="18"/>
              </w:rPr>
            </w:pPr>
            <w:r>
              <w:rPr>
                <w:color w:val="000000"/>
                <w:sz w:val="18"/>
                <w:szCs w:val="18"/>
              </w:rPr>
              <w:t>176.960,49</w:t>
            </w:r>
          </w:p>
        </w:tc>
      </w:tr>
      <w:tr w:rsidR="00277518" w14:paraId="2C31D4B1" w14:textId="77777777" w:rsidTr="00277518">
        <w:trPr>
          <w:trHeight w:val="230"/>
        </w:trPr>
        <w:tc>
          <w:tcPr>
            <w:tcW w:w="4030" w:type="dxa"/>
            <w:tcBorders>
              <w:top w:val="nil"/>
              <w:left w:val="single" w:sz="18" w:space="0" w:color="auto"/>
              <w:bottom w:val="nil"/>
              <w:right w:val="single" w:sz="18" w:space="0" w:color="auto"/>
            </w:tcBorders>
          </w:tcPr>
          <w:p w14:paraId="6001BBEF" w14:textId="77777777" w:rsidR="00277518" w:rsidRDefault="00277518">
            <w:pPr>
              <w:autoSpaceDE w:val="0"/>
              <w:autoSpaceDN w:val="0"/>
              <w:adjustRightInd w:val="0"/>
              <w:rPr>
                <w:b/>
                <w:bCs/>
                <w:color w:val="000000"/>
                <w:sz w:val="18"/>
                <w:szCs w:val="18"/>
              </w:rPr>
            </w:pPr>
            <w:r>
              <w:rPr>
                <w:b/>
                <w:bCs/>
                <w:color w:val="000000"/>
                <w:sz w:val="18"/>
                <w:szCs w:val="18"/>
              </w:rPr>
              <w:t>Σωρευμένες αποσβέσεις και απομειώσεις</w:t>
            </w:r>
          </w:p>
        </w:tc>
        <w:tc>
          <w:tcPr>
            <w:tcW w:w="1900" w:type="dxa"/>
            <w:tcBorders>
              <w:top w:val="nil"/>
              <w:left w:val="nil"/>
              <w:bottom w:val="nil"/>
              <w:right w:val="single" w:sz="18" w:space="0" w:color="auto"/>
            </w:tcBorders>
          </w:tcPr>
          <w:p w14:paraId="3D93B16A" w14:textId="77777777" w:rsidR="00277518" w:rsidRDefault="00277518">
            <w:pPr>
              <w:autoSpaceDE w:val="0"/>
              <w:autoSpaceDN w:val="0"/>
              <w:adjustRightInd w:val="0"/>
              <w:jc w:val="right"/>
              <w:rPr>
                <w:color w:val="000000"/>
                <w:sz w:val="18"/>
                <w:szCs w:val="18"/>
              </w:rPr>
            </w:pPr>
          </w:p>
        </w:tc>
        <w:tc>
          <w:tcPr>
            <w:tcW w:w="1692" w:type="dxa"/>
            <w:tcBorders>
              <w:top w:val="nil"/>
              <w:left w:val="nil"/>
              <w:bottom w:val="nil"/>
              <w:right w:val="single" w:sz="18" w:space="0" w:color="auto"/>
            </w:tcBorders>
          </w:tcPr>
          <w:p w14:paraId="660A176E" w14:textId="77777777" w:rsidR="00277518" w:rsidRDefault="00277518">
            <w:pPr>
              <w:autoSpaceDE w:val="0"/>
              <w:autoSpaceDN w:val="0"/>
              <w:adjustRightInd w:val="0"/>
              <w:jc w:val="right"/>
              <w:rPr>
                <w:color w:val="000000"/>
                <w:sz w:val="18"/>
                <w:szCs w:val="18"/>
              </w:rPr>
            </w:pPr>
          </w:p>
        </w:tc>
      </w:tr>
      <w:tr w:rsidR="00277518" w14:paraId="521B1AE2" w14:textId="77777777" w:rsidTr="00277518">
        <w:trPr>
          <w:trHeight w:val="230"/>
        </w:trPr>
        <w:tc>
          <w:tcPr>
            <w:tcW w:w="4030" w:type="dxa"/>
            <w:tcBorders>
              <w:top w:val="nil"/>
              <w:left w:val="single" w:sz="18" w:space="0" w:color="auto"/>
              <w:bottom w:val="nil"/>
              <w:right w:val="single" w:sz="18" w:space="0" w:color="auto"/>
            </w:tcBorders>
          </w:tcPr>
          <w:p w14:paraId="0EB95C33" w14:textId="77777777" w:rsidR="00277518" w:rsidRDefault="00277518">
            <w:pPr>
              <w:autoSpaceDE w:val="0"/>
              <w:autoSpaceDN w:val="0"/>
              <w:adjustRightInd w:val="0"/>
              <w:rPr>
                <w:color w:val="000000"/>
                <w:sz w:val="18"/>
                <w:szCs w:val="18"/>
              </w:rPr>
            </w:pPr>
            <w:r>
              <w:rPr>
                <w:color w:val="000000"/>
                <w:sz w:val="18"/>
                <w:szCs w:val="18"/>
              </w:rPr>
              <w:t>Υπόλοιπο 01/01/2018</w:t>
            </w:r>
          </w:p>
        </w:tc>
        <w:tc>
          <w:tcPr>
            <w:tcW w:w="1900" w:type="dxa"/>
            <w:tcBorders>
              <w:top w:val="nil"/>
              <w:left w:val="nil"/>
              <w:bottom w:val="nil"/>
              <w:right w:val="single" w:sz="18" w:space="0" w:color="auto"/>
            </w:tcBorders>
          </w:tcPr>
          <w:p w14:paraId="7812D875" w14:textId="77777777" w:rsidR="00277518" w:rsidRDefault="00277518">
            <w:pPr>
              <w:autoSpaceDE w:val="0"/>
              <w:autoSpaceDN w:val="0"/>
              <w:adjustRightInd w:val="0"/>
              <w:jc w:val="right"/>
              <w:rPr>
                <w:color w:val="000000"/>
                <w:sz w:val="18"/>
                <w:szCs w:val="18"/>
              </w:rPr>
            </w:pPr>
            <w:r>
              <w:rPr>
                <w:color w:val="000000"/>
                <w:sz w:val="18"/>
                <w:szCs w:val="18"/>
              </w:rPr>
              <w:t>141.354,18</w:t>
            </w:r>
          </w:p>
        </w:tc>
        <w:tc>
          <w:tcPr>
            <w:tcW w:w="1692" w:type="dxa"/>
            <w:tcBorders>
              <w:top w:val="nil"/>
              <w:left w:val="nil"/>
              <w:bottom w:val="nil"/>
              <w:right w:val="single" w:sz="18" w:space="0" w:color="auto"/>
            </w:tcBorders>
          </w:tcPr>
          <w:p w14:paraId="0606E8BC" w14:textId="77777777" w:rsidR="00277518" w:rsidRDefault="00277518">
            <w:pPr>
              <w:autoSpaceDE w:val="0"/>
              <w:autoSpaceDN w:val="0"/>
              <w:adjustRightInd w:val="0"/>
              <w:jc w:val="right"/>
              <w:rPr>
                <w:color w:val="000000"/>
                <w:sz w:val="18"/>
                <w:szCs w:val="18"/>
              </w:rPr>
            </w:pPr>
            <w:r>
              <w:rPr>
                <w:color w:val="000000"/>
                <w:sz w:val="18"/>
                <w:szCs w:val="18"/>
              </w:rPr>
              <w:t>141.354,18</w:t>
            </w:r>
          </w:p>
        </w:tc>
      </w:tr>
      <w:tr w:rsidR="00277518" w14:paraId="0D329DC1" w14:textId="77777777" w:rsidTr="00277518">
        <w:trPr>
          <w:trHeight w:val="230"/>
        </w:trPr>
        <w:tc>
          <w:tcPr>
            <w:tcW w:w="4030" w:type="dxa"/>
            <w:tcBorders>
              <w:top w:val="nil"/>
              <w:left w:val="single" w:sz="18" w:space="0" w:color="auto"/>
              <w:bottom w:val="nil"/>
              <w:right w:val="single" w:sz="18" w:space="0" w:color="auto"/>
            </w:tcBorders>
          </w:tcPr>
          <w:p w14:paraId="74E33ED8" w14:textId="77777777" w:rsidR="00277518" w:rsidRDefault="00277518">
            <w:pPr>
              <w:autoSpaceDE w:val="0"/>
              <w:autoSpaceDN w:val="0"/>
              <w:adjustRightInd w:val="0"/>
              <w:rPr>
                <w:color w:val="000000"/>
                <w:sz w:val="18"/>
                <w:szCs w:val="18"/>
              </w:rPr>
            </w:pPr>
            <w:r>
              <w:rPr>
                <w:color w:val="000000"/>
                <w:sz w:val="18"/>
                <w:szCs w:val="18"/>
              </w:rPr>
              <w:t>Αποσβέσεις περιόδου</w:t>
            </w:r>
          </w:p>
        </w:tc>
        <w:tc>
          <w:tcPr>
            <w:tcW w:w="1900" w:type="dxa"/>
            <w:tcBorders>
              <w:top w:val="nil"/>
              <w:left w:val="nil"/>
              <w:bottom w:val="nil"/>
              <w:right w:val="single" w:sz="18" w:space="0" w:color="auto"/>
            </w:tcBorders>
          </w:tcPr>
          <w:p w14:paraId="4CEED024" w14:textId="77777777" w:rsidR="00277518" w:rsidRDefault="00277518">
            <w:pPr>
              <w:autoSpaceDE w:val="0"/>
              <w:autoSpaceDN w:val="0"/>
              <w:adjustRightInd w:val="0"/>
              <w:jc w:val="right"/>
              <w:rPr>
                <w:color w:val="000000"/>
                <w:sz w:val="18"/>
                <w:szCs w:val="18"/>
              </w:rPr>
            </w:pPr>
            <w:r>
              <w:rPr>
                <w:color w:val="000000"/>
                <w:sz w:val="18"/>
                <w:szCs w:val="18"/>
              </w:rPr>
              <w:t>6.960,70</w:t>
            </w:r>
          </w:p>
        </w:tc>
        <w:tc>
          <w:tcPr>
            <w:tcW w:w="1692" w:type="dxa"/>
            <w:tcBorders>
              <w:top w:val="nil"/>
              <w:left w:val="nil"/>
              <w:bottom w:val="nil"/>
              <w:right w:val="single" w:sz="18" w:space="0" w:color="auto"/>
            </w:tcBorders>
          </w:tcPr>
          <w:p w14:paraId="00B3CFAC" w14:textId="77777777" w:rsidR="00277518" w:rsidRDefault="00277518">
            <w:pPr>
              <w:autoSpaceDE w:val="0"/>
              <w:autoSpaceDN w:val="0"/>
              <w:adjustRightInd w:val="0"/>
              <w:jc w:val="right"/>
              <w:rPr>
                <w:color w:val="000000"/>
                <w:sz w:val="18"/>
                <w:szCs w:val="18"/>
              </w:rPr>
            </w:pPr>
            <w:r>
              <w:rPr>
                <w:color w:val="000000"/>
                <w:sz w:val="18"/>
                <w:szCs w:val="18"/>
              </w:rPr>
              <w:t>6.960,70</w:t>
            </w:r>
          </w:p>
        </w:tc>
      </w:tr>
      <w:tr w:rsidR="00277518" w14:paraId="51B6C3E9" w14:textId="77777777" w:rsidTr="00277518">
        <w:trPr>
          <w:trHeight w:val="245"/>
        </w:trPr>
        <w:tc>
          <w:tcPr>
            <w:tcW w:w="4030" w:type="dxa"/>
            <w:tcBorders>
              <w:top w:val="nil"/>
              <w:left w:val="single" w:sz="18" w:space="0" w:color="auto"/>
              <w:bottom w:val="nil"/>
              <w:right w:val="single" w:sz="18" w:space="0" w:color="auto"/>
            </w:tcBorders>
          </w:tcPr>
          <w:p w14:paraId="69DAA54B" w14:textId="77777777" w:rsidR="00277518" w:rsidRDefault="00277518">
            <w:pPr>
              <w:autoSpaceDE w:val="0"/>
              <w:autoSpaceDN w:val="0"/>
              <w:adjustRightInd w:val="0"/>
              <w:rPr>
                <w:b/>
                <w:bCs/>
                <w:color w:val="000000"/>
                <w:sz w:val="18"/>
                <w:szCs w:val="18"/>
              </w:rPr>
            </w:pPr>
            <w:r>
              <w:rPr>
                <w:b/>
                <w:bCs/>
                <w:color w:val="000000"/>
                <w:sz w:val="18"/>
                <w:szCs w:val="18"/>
              </w:rPr>
              <w:t>Υπόλοιπο 31/12/2018</w:t>
            </w:r>
          </w:p>
        </w:tc>
        <w:tc>
          <w:tcPr>
            <w:tcW w:w="1900" w:type="dxa"/>
            <w:tcBorders>
              <w:top w:val="nil"/>
              <w:left w:val="nil"/>
              <w:bottom w:val="nil"/>
              <w:right w:val="single" w:sz="18" w:space="0" w:color="auto"/>
            </w:tcBorders>
          </w:tcPr>
          <w:p w14:paraId="04040BB9" w14:textId="77777777" w:rsidR="00277518" w:rsidRDefault="00277518">
            <w:pPr>
              <w:autoSpaceDE w:val="0"/>
              <w:autoSpaceDN w:val="0"/>
              <w:adjustRightInd w:val="0"/>
              <w:jc w:val="right"/>
              <w:rPr>
                <w:color w:val="000000"/>
                <w:sz w:val="18"/>
                <w:szCs w:val="18"/>
              </w:rPr>
            </w:pPr>
            <w:r>
              <w:rPr>
                <w:color w:val="000000"/>
                <w:sz w:val="18"/>
                <w:szCs w:val="18"/>
              </w:rPr>
              <w:t>148.314,88</w:t>
            </w:r>
          </w:p>
        </w:tc>
        <w:tc>
          <w:tcPr>
            <w:tcW w:w="1692" w:type="dxa"/>
            <w:tcBorders>
              <w:top w:val="nil"/>
              <w:left w:val="nil"/>
              <w:bottom w:val="nil"/>
              <w:right w:val="single" w:sz="18" w:space="0" w:color="auto"/>
            </w:tcBorders>
          </w:tcPr>
          <w:p w14:paraId="2A426F5B" w14:textId="77777777" w:rsidR="00277518" w:rsidRDefault="00277518">
            <w:pPr>
              <w:autoSpaceDE w:val="0"/>
              <w:autoSpaceDN w:val="0"/>
              <w:adjustRightInd w:val="0"/>
              <w:jc w:val="right"/>
              <w:rPr>
                <w:color w:val="000000"/>
                <w:sz w:val="18"/>
                <w:szCs w:val="18"/>
              </w:rPr>
            </w:pPr>
            <w:r>
              <w:rPr>
                <w:color w:val="000000"/>
                <w:sz w:val="18"/>
                <w:szCs w:val="18"/>
              </w:rPr>
              <w:t>148.314,88</w:t>
            </w:r>
          </w:p>
        </w:tc>
      </w:tr>
      <w:tr w:rsidR="00277518" w14:paraId="3F75D84E" w14:textId="77777777" w:rsidTr="00277518">
        <w:trPr>
          <w:trHeight w:val="245"/>
        </w:trPr>
        <w:tc>
          <w:tcPr>
            <w:tcW w:w="4030" w:type="dxa"/>
            <w:tcBorders>
              <w:top w:val="single" w:sz="12" w:space="0" w:color="auto"/>
              <w:left w:val="single" w:sz="12" w:space="0" w:color="auto"/>
              <w:bottom w:val="single" w:sz="12" w:space="0" w:color="auto"/>
              <w:right w:val="single" w:sz="18" w:space="0" w:color="auto"/>
            </w:tcBorders>
          </w:tcPr>
          <w:p w14:paraId="6B8690EB" w14:textId="77777777" w:rsidR="00277518" w:rsidRDefault="00277518">
            <w:pPr>
              <w:autoSpaceDE w:val="0"/>
              <w:autoSpaceDN w:val="0"/>
              <w:adjustRightInd w:val="0"/>
              <w:rPr>
                <w:b/>
                <w:bCs/>
                <w:color w:val="000000"/>
                <w:sz w:val="18"/>
                <w:szCs w:val="18"/>
              </w:rPr>
            </w:pPr>
            <w:r>
              <w:rPr>
                <w:b/>
                <w:bCs/>
                <w:color w:val="000000"/>
                <w:sz w:val="18"/>
                <w:szCs w:val="18"/>
              </w:rPr>
              <w:t>Καθαρή λογιστική αξία 31/12/2018</w:t>
            </w:r>
          </w:p>
        </w:tc>
        <w:tc>
          <w:tcPr>
            <w:tcW w:w="1900" w:type="dxa"/>
            <w:tcBorders>
              <w:top w:val="single" w:sz="12" w:space="0" w:color="auto"/>
              <w:left w:val="nil"/>
              <w:bottom w:val="single" w:sz="12" w:space="0" w:color="auto"/>
              <w:right w:val="single" w:sz="18" w:space="0" w:color="auto"/>
            </w:tcBorders>
          </w:tcPr>
          <w:p w14:paraId="247267F5" w14:textId="77777777" w:rsidR="00277518" w:rsidRDefault="00277518">
            <w:pPr>
              <w:autoSpaceDE w:val="0"/>
              <w:autoSpaceDN w:val="0"/>
              <w:adjustRightInd w:val="0"/>
              <w:jc w:val="right"/>
              <w:rPr>
                <w:color w:val="000000"/>
                <w:sz w:val="18"/>
                <w:szCs w:val="18"/>
              </w:rPr>
            </w:pPr>
            <w:r>
              <w:rPr>
                <w:color w:val="000000"/>
                <w:sz w:val="18"/>
                <w:szCs w:val="18"/>
              </w:rPr>
              <w:t>28.645,61</w:t>
            </w:r>
          </w:p>
        </w:tc>
        <w:tc>
          <w:tcPr>
            <w:tcW w:w="1692" w:type="dxa"/>
            <w:tcBorders>
              <w:top w:val="single" w:sz="12" w:space="0" w:color="auto"/>
              <w:left w:val="nil"/>
              <w:bottom w:val="single" w:sz="12" w:space="0" w:color="auto"/>
              <w:right w:val="single" w:sz="12" w:space="0" w:color="auto"/>
            </w:tcBorders>
          </w:tcPr>
          <w:p w14:paraId="540ADAB9" w14:textId="77777777" w:rsidR="00277518" w:rsidRDefault="00277518">
            <w:pPr>
              <w:autoSpaceDE w:val="0"/>
              <w:autoSpaceDN w:val="0"/>
              <w:adjustRightInd w:val="0"/>
              <w:jc w:val="right"/>
              <w:rPr>
                <w:color w:val="000000"/>
                <w:sz w:val="18"/>
                <w:szCs w:val="18"/>
              </w:rPr>
            </w:pPr>
            <w:r>
              <w:rPr>
                <w:color w:val="000000"/>
                <w:sz w:val="18"/>
                <w:szCs w:val="18"/>
              </w:rPr>
              <w:t>28.645,61</w:t>
            </w:r>
          </w:p>
        </w:tc>
      </w:tr>
      <w:tr w:rsidR="00277518" w14:paraId="40BA3754" w14:textId="77777777" w:rsidTr="00277518">
        <w:trPr>
          <w:trHeight w:val="230"/>
        </w:trPr>
        <w:tc>
          <w:tcPr>
            <w:tcW w:w="4030" w:type="dxa"/>
            <w:tcBorders>
              <w:top w:val="nil"/>
              <w:left w:val="single" w:sz="18" w:space="0" w:color="auto"/>
              <w:bottom w:val="nil"/>
              <w:right w:val="single" w:sz="18" w:space="0" w:color="auto"/>
            </w:tcBorders>
          </w:tcPr>
          <w:p w14:paraId="26F7EDCC" w14:textId="77777777" w:rsidR="00277518" w:rsidRDefault="00277518">
            <w:pPr>
              <w:autoSpaceDE w:val="0"/>
              <w:autoSpaceDN w:val="0"/>
              <w:adjustRightInd w:val="0"/>
              <w:rPr>
                <w:b/>
                <w:bCs/>
                <w:color w:val="000000"/>
                <w:sz w:val="18"/>
                <w:szCs w:val="18"/>
              </w:rPr>
            </w:pPr>
            <w:r>
              <w:rPr>
                <w:b/>
                <w:bCs/>
                <w:color w:val="000000"/>
                <w:sz w:val="18"/>
                <w:szCs w:val="18"/>
              </w:rPr>
              <w:t xml:space="preserve">Αξία κτήσεως </w:t>
            </w:r>
          </w:p>
        </w:tc>
        <w:tc>
          <w:tcPr>
            <w:tcW w:w="1900" w:type="dxa"/>
            <w:tcBorders>
              <w:top w:val="nil"/>
              <w:left w:val="nil"/>
              <w:bottom w:val="nil"/>
              <w:right w:val="single" w:sz="18" w:space="0" w:color="auto"/>
            </w:tcBorders>
          </w:tcPr>
          <w:p w14:paraId="106A6D33" w14:textId="77777777" w:rsidR="00277518" w:rsidRDefault="00277518">
            <w:pPr>
              <w:autoSpaceDE w:val="0"/>
              <w:autoSpaceDN w:val="0"/>
              <w:adjustRightInd w:val="0"/>
              <w:jc w:val="right"/>
              <w:rPr>
                <w:color w:val="000000"/>
                <w:sz w:val="18"/>
                <w:szCs w:val="18"/>
              </w:rPr>
            </w:pPr>
          </w:p>
        </w:tc>
        <w:tc>
          <w:tcPr>
            <w:tcW w:w="1692" w:type="dxa"/>
            <w:tcBorders>
              <w:top w:val="nil"/>
              <w:left w:val="nil"/>
              <w:bottom w:val="nil"/>
              <w:right w:val="single" w:sz="18" w:space="0" w:color="auto"/>
            </w:tcBorders>
          </w:tcPr>
          <w:p w14:paraId="5DEBF8F2" w14:textId="77777777" w:rsidR="00277518" w:rsidRDefault="00277518">
            <w:pPr>
              <w:autoSpaceDE w:val="0"/>
              <w:autoSpaceDN w:val="0"/>
              <w:adjustRightInd w:val="0"/>
              <w:jc w:val="right"/>
              <w:rPr>
                <w:color w:val="000000"/>
                <w:sz w:val="18"/>
                <w:szCs w:val="18"/>
              </w:rPr>
            </w:pPr>
          </w:p>
        </w:tc>
      </w:tr>
      <w:tr w:rsidR="00277518" w14:paraId="1FCC8304" w14:textId="77777777" w:rsidTr="00277518">
        <w:trPr>
          <w:trHeight w:val="230"/>
        </w:trPr>
        <w:tc>
          <w:tcPr>
            <w:tcW w:w="4030" w:type="dxa"/>
            <w:tcBorders>
              <w:top w:val="nil"/>
              <w:left w:val="single" w:sz="18" w:space="0" w:color="auto"/>
              <w:bottom w:val="nil"/>
              <w:right w:val="single" w:sz="18" w:space="0" w:color="auto"/>
            </w:tcBorders>
          </w:tcPr>
          <w:p w14:paraId="42E95C12" w14:textId="77777777" w:rsidR="00277518" w:rsidRDefault="00277518">
            <w:pPr>
              <w:autoSpaceDE w:val="0"/>
              <w:autoSpaceDN w:val="0"/>
              <w:adjustRightInd w:val="0"/>
              <w:rPr>
                <w:color w:val="000000"/>
                <w:sz w:val="18"/>
                <w:szCs w:val="18"/>
              </w:rPr>
            </w:pPr>
            <w:r>
              <w:rPr>
                <w:color w:val="000000"/>
                <w:sz w:val="18"/>
                <w:szCs w:val="18"/>
              </w:rPr>
              <w:t>Υπόλοιπο 01/01/2019</w:t>
            </w:r>
          </w:p>
        </w:tc>
        <w:tc>
          <w:tcPr>
            <w:tcW w:w="1900" w:type="dxa"/>
            <w:tcBorders>
              <w:top w:val="nil"/>
              <w:left w:val="nil"/>
              <w:bottom w:val="nil"/>
              <w:right w:val="single" w:sz="18" w:space="0" w:color="auto"/>
            </w:tcBorders>
          </w:tcPr>
          <w:p w14:paraId="0D7DEE1E" w14:textId="77777777" w:rsidR="00277518" w:rsidRDefault="00277518">
            <w:pPr>
              <w:autoSpaceDE w:val="0"/>
              <w:autoSpaceDN w:val="0"/>
              <w:adjustRightInd w:val="0"/>
              <w:jc w:val="right"/>
              <w:rPr>
                <w:color w:val="000000"/>
                <w:sz w:val="18"/>
                <w:szCs w:val="18"/>
              </w:rPr>
            </w:pPr>
            <w:r>
              <w:rPr>
                <w:color w:val="000000"/>
                <w:sz w:val="18"/>
                <w:szCs w:val="18"/>
              </w:rPr>
              <w:t>176.960,49</w:t>
            </w:r>
          </w:p>
        </w:tc>
        <w:tc>
          <w:tcPr>
            <w:tcW w:w="1692" w:type="dxa"/>
            <w:tcBorders>
              <w:top w:val="nil"/>
              <w:left w:val="nil"/>
              <w:bottom w:val="nil"/>
              <w:right w:val="single" w:sz="18" w:space="0" w:color="auto"/>
            </w:tcBorders>
          </w:tcPr>
          <w:p w14:paraId="3324A4A1" w14:textId="77777777" w:rsidR="00277518" w:rsidRDefault="00277518">
            <w:pPr>
              <w:autoSpaceDE w:val="0"/>
              <w:autoSpaceDN w:val="0"/>
              <w:adjustRightInd w:val="0"/>
              <w:jc w:val="right"/>
              <w:rPr>
                <w:color w:val="000000"/>
                <w:sz w:val="18"/>
                <w:szCs w:val="18"/>
              </w:rPr>
            </w:pPr>
            <w:r>
              <w:rPr>
                <w:color w:val="000000"/>
                <w:sz w:val="18"/>
                <w:szCs w:val="18"/>
              </w:rPr>
              <w:t>176.960,49</w:t>
            </w:r>
          </w:p>
        </w:tc>
      </w:tr>
      <w:tr w:rsidR="00277518" w14:paraId="4F39448F" w14:textId="77777777" w:rsidTr="00277518">
        <w:trPr>
          <w:trHeight w:val="245"/>
        </w:trPr>
        <w:tc>
          <w:tcPr>
            <w:tcW w:w="4030" w:type="dxa"/>
            <w:tcBorders>
              <w:top w:val="nil"/>
              <w:left w:val="single" w:sz="18" w:space="0" w:color="auto"/>
              <w:bottom w:val="nil"/>
              <w:right w:val="single" w:sz="18" w:space="0" w:color="auto"/>
            </w:tcBorders>
          </w:tcPr>
          <w:p w14:paraId="03CAF1B8" w14:textId="77777777" w:rsidR="00277518" w:rsidRDefault="00277518">
            <w:pPr>
              <w:autoSpaceDE w:val="0"/>
              <w:autoSpaceDN w:val="0"/>
              <w:adjustRightInd w:val="0"/>
              <w:rPr>
                <w:color w:val="000000"/>
                <w:sz w:val="18"/>
                <w:szCs w:val="18"/>
              </w:rPr>
            </w:pPr>
            <w:r>
              <w:rPr>
                <w:color w:val="000000"/>
                <w:sz w:val="18"/>
                <w:szCs w:val="18"/>
              </w:rPr>
              <w:t>Προσθήκες περιόδου</w:t>
            </w:r>
          </w:p>
        </w:tc>
        <w:tc>
          <w:tcPr>
            <w:tcW w:w="1900" w:type="dxa"/>
            <w:tcBorders>
              <w:top w:val="nil"/>
              <w:left w:val="nil"/>
              <w:bottom w:val="nil"/>
              <w:right w:val="single" w:sz="18" w:space="0" w:color="auto"/>
            </w:tcBorders>
          </w:tcPr>
          <w:p w14:paraId="1BA7DB57" w14:textId="77777777" w:rsidR="00277518" w:rsidRDefault="00277518">
            <w:pPr>
              <w:autoSpaceDE w:val="0"/>
              <w:autoSpaceDN w:val="0"/>
              <w:adjustRightInd w:val="0"/>
              <w:jc w:val="right"/>
              <w:rPr>
                <w:color w:val="000000"/>
                <w:sz w:val="18"/>
                <w:szCs w:val="18"/>
              </w:rPr>
            </w:pPr>
            <w:r>
              <w:rPr>
                <w:color w:val="000000"/>
                <w:sz w:val="18"/>
                <w:szCs w:val="18"/>
              </w:rPr>
              <w:t>3.606,66</w:t>
            </w:r>
          </w:p>
        </w:tc>
        <w:tc>
          <w:tcPr>
            <w:tcW w:w="1692" w:type="dxa"/>
            <w:tcBorders>
              <w:top w:val="nil"/>
              <w:left w:val="nil"/>
              <w:bottom w:val="nil"/>
              <w:right w:val="single" w:sz="18" w:space="0" w:color="auto"/>
            </w:tcBorders>
          </w:tcPr>
          <w:p w14:paraId="119654A0" w14:textId="77777777" w:rsidR="00277518" w:rsidRDefault="00277518">
            <w:pPr>
              <w:autoSpaceDE w:val="0"/>
              <w:autoSpaceDN w:val="0"/>
              <w:adjustRightInd w:val="0"/>
              <w:jc w:val="right"/>
              <w:rPr>
                <w:color w:val="000000"/>
                <w:sz w:val="18"/>
                <w:szCs w:val="18"/>
              </w:rPr>
            </w:pPr>
            <w:r>
              <w:rPr>
                <w:color w:val="000000"/>
                <w:sz w:val="18"/>
                <w:szCs w:val="18"/>
              </w:rPr>
              <w:t>3.606,66</w:t>
            </w:r>
          </w:p>
        </w:tc>
      </w:tr>
      <w:tr w:rsidR="00277518" w14:paraId="4E2F9BC8" w14:textId="77777777" w:rsidTr="00277518">
        <w:trPr>
          <w:trHeight w:val="245"/>
        </w:trPr>
        <w:tc>
          <w:tcPr>
            <w:tcW w:w="4030" w:type="dxa"/>
            <w:tcBorders>
              <w:top w:val="single" w:sz="12" w:space="0" w:color="auto"/>
              <w:left w:val="single" w:sz="12" w:space="0" w:color="auto"/>
              <w:bottom w:val="single" w:sz="12" w:space="0" w:color="auto"/>
              <w:right w:val="single" w:sz="18" w:space="0" w:color="auto"/>
            </w:tcBorders>
          </w:tcPr>
          <w:p w14:paraId="6307F1E5" w14:textId="77777777" w:rsidR="00277518" w:rsidRDefault="00277518">
            <w:pPr>
              <w:autoSpaceDE w:val="0"/>
              <w:autoSpaceDN w:val="0"/>
              <w:adjustRightInd w:val="0"/>
              <w:rPr>
                <w:b/>
                <w:bCs/>
                <w:color w:val="000000"/>
                <w:sz w:val="18"/>
                <w:szCs w:val="18"/>
              </w:rPr>
            </w:pPr>
            <w:r>
              <w:rPr>
                <w:b/>
                <w:bCs/>
                <w:color w:val="000000"/>
                <w:sz w:val="18"/>
                <w:szCs w:val="18"/>
              </w:rPr>
              <w:t>Υπόλοιπο 31/12/2019</w:t>
            </w:r>
          </w:p>
        </w:tc>
        <w:tc>
          <w:tcPr>
            <w:tcW w:w="1900" w:type="dxa"/>
            <w:tcBorders>
              <w:top w:val="single" w:sz="12" w:space="0" w:color="auto"/>
              <w:left w:val="nil"/>
              <w:bottom w:val="single" w:sz="12" w:space="0" w:color="auto"/>
              <w:right w:val="single" w:sz="18" w:space="0" w:color="auto"/>
            </w:tcBorders>
          </w:tcPr>
          <w:p w14:paraId="42D7D720" w14:textId="77777777" w:rsidR="00277518" w:rsidRDefault="00277518">
            <w:pPr>
              <w:autoSpaceDE w:val="0"/>
              <w:autoSpaceDN w:val="0"/>
              <w:adjustRightInd w:val="0"/>
              <w:jc w:val="right"/>
              <w:rPr>
                <w:color w:val="000000"/>
                <w:sz w:val="18"/>
                <w:szCs w:val="18"/>
              </w:rPr>
            </w:pPr>
            <w:r>
              <w:rPr>
                <w:color w:val="000000"/>
                <w:sz w:val="18"/>
                <w:szCs w:val="18"/>
              </w:rPr>
              <w:t>180.567,15</w:t>
            </w:r>
          </w:p>
        </w:tc>
        <w:tc>
          <w:tcPr>
            <w:tcW w:w="1692" w:type="dxa"/>
            <w:tcBorders>
              <w:top w:val="single" w:sz="12" w:space="0" w:color="auto"/>
              <w:left w:val="nil"/>
              <w:bottom w:val="single" w:sz="12" w:space="0" w:color="auto"/>
              <w:right w:val="single" w:sz="12" w:space="0" w:color="auto"/>
            </w:tcBorders>
          </w:tcPr>
          <w:p w14:paraId="6D64C6E8" w14:textId="77777777" w:rsidR="00277518" w:rsidRDefault="00277518">
            <w:pPr>
              <w:autoSpaceDE w:val="0"/>
              <w:autoSpaceDN w:val="0"/>
              <w:adjustRightInd w:val="0"/>
              <w:jc w:val="right"/>
              <w:rPr>
                <w:color w:val="000000"/>
                <w:sz w:val="18"/>
                <w:szCs w:val="18"/>
              </w:rPr>
            </w:pPr>
            <w:r>
              <w:rPr>
                <w:color w:val="000000"/>
                <w:sz w:val="18"/>
                <w:szCs w:val="18"/>
              </w:rPr>
              <w:t>180.567,15</w:t>
            </w:r>
          </w:p>
        </w:tc>
      </w:tr>
      <w:tr w:rsidR="00277518" w14:paraId="7B360120" w14:textId="77777777" w:rsidTr="00277518">
        <w:trPr>
          <w:trHeight w:val="230"/>
        </w:trPr>
        <w:tc>
          <w:tcPr>
            <w:tcW w:w="4030" w:type="dxa"/>
            <w:tcBorders>
              <w:top w:val="nil"/>
              <w:left w:val="single" w:sz="18" w:space="0" w:color="auto"/>
              <w:bottom w:val="nil"/>
              <w:right w:val="single" w:sz="18" w:space="0" w:color="auto"/>
            </w:tcBorders>
          </w:tcPr>
          <w:p w14:paraId="137817E8" w14:textId="77777777" w:rsidR="00277518" w:rsidRDefault="00277518">
            <w:pPr>
              <w:autoSpaceDE w:val="0"/>
              <w:autoSpaceDN w:val="0"/>
              <w:adjustRightInd w:val="0"/>
              <w:rPr>
                <w:b/>
                <w:bCs/>
                <w:color w:val="000000"/>
                <w:sz w:val="18"/>
                <w:szCs w:val="18"/>
              </w:rPr>
            </w:pPr>
            <w:r>
              <w:rPr>
                <w:b/>
                <w:bCs/>
                <w:color w:val="000000"/>
                <w:sz w:val="18"/>
                <w:szCs w:val="18"/>
              </w:rPr>
              <w:t>Σωρευμένες αποσβέσεις και απομειώσεις</w:t>
            </w:r>
          </w:p>
        </w:tc>
        <w:tc>
          <w:tcPr>
            <w:tcW w:w="1900" w:type="dxa"/>
            <w:tcBorders>
              <w:top w:val="nil"/>
              <w:left w:val="nil"/>
              <w:bottom w:val="nil"/>
              <w:right w:val="single" w:sz="18" w:space="0" w:color="auto"/>
            </w:tcBorders>
          </w:tcPr>
          <w:p w14:paraId="0139E75E" w14:textId="77777777" w:rsidR="00277518" w:rsidRDefault="00277518">
            <w:pPr>
              <w:autoSpaceDE w:val="0"/>
              <w:autoSpaceDN w:val="0"/>
              <w:adjustRightInd w:val="0"/>
              <w:jc w:val="right"/>
              <w:rPr>
                <w:color w:val="000000"/>
                <w:sz w:val="18"/>
                <w:szCs w:val="18"/>
              </w:rPr>
            </w:pPr>
          </w:p>
        </w:tc>
        <w:tc>
          <w:tcPr>
            <w:tcW w:w="1692" w:type="dxa"/>
            <w:tcBorders>
              <w:top w:val="nil"/>
              <w:left w:val="nil"/>
              <w:bottom w:val="nil"/>
              <w:right w:val="single" w:sz="18" w:space="0" w:color="auto"/>
            </w:tcBorders>
          </w:tcPr>
          <w:p w14:paraId="256DAA96" w14:textId="77777777" w:rsidR="00277518" w:rsidRDefault="00277518">
            <w:pPr>
              <w:autoSpaceDE w:val="0"/>
              <w:autoSpaceDN w:val="0"/>
              <w:adjustRightInd w:val="0"/>
              <w:jc w:val="right"/>
              <w:rPr>
                <w:color w:val="000000"/>
                <w:sz w:val="18"/>
                <w:szCs w:val="18"/>
              </w:rPr>
            </w:pPr>
          </w:p>
        </w:tc>
      </w:tr>
      <w:tr w:rsidR="00277518" w14:paraId="73765DC6" w14:textId="77777777" w:rsidTr="00277518">
        <w:trPr>
          <w:trHeight w:val="230"/>
        </w:trPr>
        <w:tc>
          <w:tcPr>
            <w:tcW w:w="4030" w:type="dxa"/>
            <w:tcBorders>
              <w:top w:val="nil"/>
              <w:left w:val="single" w:sz="18" w:space="0" w:color="auto"/>
              <w:bottom w:val="nil"/>
              <w:right w:val="single" w:sz="18" w:space="0" w:color="auto"/>
            </w:tcBorders>
          </w:tcPr>
          <w:p w14:paraId="61D61CA6" w14:textId="77777777" w:rsidR="00277518" w:rsidRDefault="00277518">
            <w:pPr>
              <w:autoSpaceDE w:val="0"/>
              <w:autoSpaceDN w:val="0"/>
              <w:adjustRightInd w:val="0"/>
              <w:rPr>
                <w:color w:val="000000"/>
                <w:sz w:val="18"/>
                <w:szCs w:val="18"/>
              </w:rPr>
            </w:pPr>
            <w:r>
              <w:rPr>
                <w:color w:val="000000"/>
                <w:sz w:val="18"/>
                <w:szCs w:val="18"/>
              </w:rPr>
              <w:lastRenderedPageBreak/>
              <w:t>Υπόλοιπο 01/01/2019</w:t>
            </w:r>
          </w:p>
        </w:tc>
        <w:tc>
          <w:tcPr>
            <w:tcW w:w="1900" w:type="dxa"/>
            <w:tcBorders>
              <w:top w:val="nil"/>
              <w:left w:val="nil"/>
              <w:bottom w:val="nil"/>
              <w:right w:val="single" w:sz="18" w:space="0" w:color="auto"/>
            </w:tcBorders>
          </w:tcPr>
          <w:p w14:paraId="6E1603D0" w14:textId="77777777" w:rsidR="00277518" w:rsidRDefault="00277518">
            <w:pPr>
              <w:autoSpaceDE w:val="0"/>
              <w:autoSpaceDN w:val="0"/>
              <w:adjustRightInd w:val="0"/>
              <w:jc w:val="right"/>
              <w:rPr>
                <w:color w:val="000000"/>
                <w:sz w:val="18"/>
                <w:szCs w:val="18"/>
              </w:rPr>
            </w:pPr>
            <w:r>
              <w:rPr>
                <w:color w:val="000000"/>
                <w:sz w:val="18"/>
                <w:szCs w:val="18"/>
              </w:rPr>
              <w:t>148.314,88</w:t>
            </w:r>
          </w:p>
        </w:tc>
        <w:tc>
          <w:tcPr>
            <w:tcW w:w="1692" w:type="dxa"/>
            <w:tcBorders>
              <w:top w:val="nil"/>
              <w:left w:val="nil"/>
              <w:bottom w:val="nil"/>
              <w:right w:val="single" w:sz="18" w:space="0" w:color="auto"/>
            </w:tcBorders>
          </w:tcPr>
          <w:p w14:paraId="5D9D37E6" w14:textId="77777777" w:rsidR="00277518" w:rsidRDefault="00277518">
            <w:pPr>
              <w:autoSpaceDE w:val="0"/>
              <w:autoSpaceDN w:val="0"/>
              <w:adjustRightInd w:val="0"/>
              <w:jc w:val="right"/>
              <w:rPr>
                <w:color w:val="000000"/>
                <w:sz w:val="18"/>
                <w:szCs w:val="18"/>
              </w:rPr>
            </w:pPr>
            <w:r>
              <w:rPr>
                <w:color w:val="000000"/>
                <w:sz w:val="18"/>
                <w:szCs w:val="18"/>
              </w:rPr>
              <w:t>148.314,88</w:t>
            </w:r>
          </w:p>
        </w:tc>
      </w:tr>
      <w:tr w:rsidR="00277518" w14:paraId="1215518C" w14:textId="77777777" w:rsidTr="00277518">
        <w:trPr>
          <w:trHeight w:val="230"/>
        </w:trPr>
        <w:tc>
          <w:tcPr>
            <w:tcW w:w="4030" w:type="dxa"/>
            <w:tcBorders>
              <w:top w:val="nil"/>
              <w:left w:val="single" w:sz="18" w:space="0" w:color="auto"/>
              <w:bottom w:val="nil"/>
              <w:right w:val="single" w:sz="18" w:space="0" w:color="auto"/>
            </w:tcBorders>
          </w:tcPr>
          <w:p w14:paraId="1EF8725D" w14:textId="77777777" w:rsidR="00277518" w:rsidRDefault="00277518">
            <w:pPr>
              <w:autoSpaceDE w:val="0"/>
              <w:autoSpaceDN w:val="0"/>
              <w:adjustRightInd w:val="0"/>
              <w:rPr>
                <w:color w:val="000000"/>
                <w:sz w:val="18"/>
                <w:szCs w:val="18"/>
              </w:rPr>
            </w:pPr>
            <w:r>
              <w:rPr>
                <w:color w:val="000000"/>
                <w:sz w:val="18"/>
                <w:szCs w:val="18"/>
              </w:rPr>
              <w:t>Αποσβέσεις περιόδου</w:t>
            </w:r>
          </w:p>
        </w:tc>
        <w:tc>
          <w:tcPr>
            <w:tcW w:w="1900" w:type="dxa"/>
            <w:tcBorders>
              <w:top w:val="nil"/>
              <w:left w:val="nil"/>
              <w:bottom w:val="nil"/>
              <w:right w:val="single" w:sz="18" w:space="0" w:color="auto"/>
            </w:tcBorders>
          </w:tcPr>
          <w:p w14:paraId="3C480FF5" w14:textId="77777777" w:rsidR="00277518" w:rsidRDefault="00277518">
            <w:pPr>
              <w:autoSpaceDE w:val="0"/>
              <w:autoSpaceDN w:val="0"/>
              <w:adjustRightInd w:val="0"/>
              <w:jc w:val="right"/>
              <w:rPr>
                <w:color w:val="000000"/>
                <w:sz w:val="18"/>
                <w:szCs w:val="18"/>
              </w:rPr>
            </w:pPr>
            <w:r>
              <w:rPr>
                <w:color w:val="000000"/>
                <w:sz w:val="18"/>
                <w:szCs w:val="18"/>
              </w:rPr>
              <w:t>7.197,98</w:t>
            </w:r>
          </w:p>
        </w:tc>
        <w:tc>
          <w:tcPr>
            <w:tcW w:w="1692" w:type="dxa"/>
            <w:tcBorders>
              <w:top w:val="nil"/>
              <w:left w:val="nil"/>
              <w:bottom w:val="nil"/>
              <w:right w:val="single" w:sz="18" w:space="0" w:color="auto"/>
            </w:tcBorders>
          </w:tcPr>
          <w:p w14:paraId="3399105B" w14:textId="77777777" w:rsidR="00277518" w:rsidRDefault="00277518">
            <w:pPr>
              <w:autoSpaceDE w:val="0"/>
              <w:autoSpaceDN w:val="0"/>
              <w:adjustRightInd w:val="0"/>
              <w:jc w:val="right"/>
              <w:rPr>
                <w:color w:val="000000"/>
                <w:sz w:val="18"/>
                <w:szCs w:val="18"/>
              </w:rPr>
            </w:pPr>
            <w:r>
              <w:rPr>
                <w:color w:val="000000"/>
                <w:sz w:val="18"/>
                <w:szCs w:val="18"/>
              </w:rPr>
              <w:t>7.197,98</w:t>
            </w:r>
          </w:p>
        </w:tc>
      </w:tr>
      <w:tr w:rsidR="00277518" w14:paraId="305CC95A" w14:textId="77777777" w:rsidTr="00277518">
        <w:trPr>
          <w:trHeight w:val="245"/>
        </w:trPr>
        <w:tc>
          <w:tcPr>
            <w:tcW w:w="4030" w:type="dxa"/>
            <w:tcBorders>
              <w:top w:val="nil"/>
              <w:left w:val="single" w:sz="18" w:space="0" w:color="auto"/>
              <w:bottom w:val="nil"/>
              <w:right w:val="single" w:sz="18" w:space="0" w:color="auto"/>
            </w:tcBorders>
          </w:tcPr>
          <w:p w14:paraId="56E61D35" w14:textId="77777777" w:rsidR="00277518" w:rsidRDefault="00277518">
            <w:pPr>
              <w:autoSpaceDE w:val="0"/>
              <w:autoSpaceDN w:val="0"/>
              <w:adjustRightInd w:val="0"/>
              <w:rPr>
                <w:b/>
                <w:bCs/>
                <w:color w:val="000000"/>
                <w:sz w:val="18"/>
                <w:szCs w:val="18"/>
              </w:rPr>
            </w:pPr>
            <w:r>
              <w:rPr>
                <w:b/>
                <w:bCs/>
                <w:color w:val="000000"/>
                <w:sz w:val="18"/>
                <w:szCs w:val="18"/>
              </w:rPr>
              <w:t>Υπόλοιπο 31/12/2019</w:t>
            </w:r>
          </w:p>
        </w:tc>
        <w:tc>
          <w:tcPr>
            <w:tcW w:w="1900" w:type="dxa"/>
            <w:tcBorders>
              <w:top w:val="nil"/>
              <w:left w:val="nil"/>
              <w:bottom w:val="nil"/>
              <w:right w:val="single" w:sz="18" w:space="0" w:color="auto"/>
            </w:tcBorders>
          </w:tcPr>
          <w:p w14:paraId="54FB60AE" w14:textId="77777777" w:rsidR="00277518" w:rsidRDefault="00277518">
            <w:pPr>
              <w:autoSpaceDE w:val="0"/>
              <w:autoSpaceDN w:val="0"/>
              <w:adjustRightInd w:val="0"/>
              <w:jc w:val="right"/>
              <w:rPr>
                <w:color w:val="000000"/>
                <w:sz w:val="18"/>
                <w:szCs w:val="18"/>
              </w:rPr>
            </w:pPr>
            <w:r>
              <w:rPr>
                <w:color w:val="000000"/>
                <w:sz w:val="18"/>
                <w:szCs w:val="18"/>
              </w:rPr>
              <w:t>155.512,86</w:t>
            </w:r>
          </w:p>
        </w:tc>
        <w:tc>
          <w:tcPr>
            <w:tcW w:w="1692" w:type="dxa"/>
            <w:tcBorders>
              <w:top w:val="nil"/>
              <w:left w:val="nil"/>
              <w:bottom w:val="nil"/>
              <w:right w:val="single" w:sz="18" w:space="0" w:color="auto"/>
            </w:tcBorders>
          </w:tcPr>
          <w:p w14:paraId="4AB8D8AA" w14:textId="77777777" w:rsidR="00277518" w:rsidRDefault="00277518">
            <w:pPr>
              <w:autoSpaceDE w:val="0"/>
              <w:autoSpaceDN w:val="0"/>
              <w:adjustRightInd w:val="0"/>
              <w:jc w:val="right"/>
              <w:rPr>
                <w:color w:val="000000"/>
                <w:sz w:val="18"/>
                <w:szCs w:val="18"/>
              </w:rPr>
            </w:pPr>
            <w:r>
              <w:rPr>
                <w:color w:val="000000"/>
                <w:sz w:val="18"/>
                <w:szCs w:val="18"/>
              </w:rPr>
              <w:t>155.512,86</w:t>
            </w:r>
          </w:p>
        </w:tc>
      </w:tr>
      <w:tr w:rsidR="00277518" w14:paraId="42CAB869" w14:textId="77777777" w:rsidTr="00277518">
        <w:trPr>
          <w:trHeight w:val="245"/>
        </w:trPr>
        <w:tc>
          <w:tcPr>
            <w:tcW w:w="4030" w:type="dxa"/>
            <w:tcBorders>
              <w:top w:val="single" w:sz="12" w:space="0" w:color="auto"/>
              <w:left w:val="single" w:sz="12" w:space="0" w:color="auto"/>
              <w:bottom w:val="single" w:sz="12" w:space="0" w:color="auto"/>
              <w:right w:val="single" w:sz="18" w:space="0" w:color="auto"/>
            </w:tcBorders>
          </w:tcPr>
          <w:p w14:paraId="72A54222" w14:textId="77777777" w:rsidR="00277518" w:rsidRDefault="00277518">
            <w:pPr>
              <w:autoSpaceDE w:val="0"/>
              <w:autoSpaceDN w:val="0"/>
              <w:adjustRightInd w:val="0"/>
              <w:rPr>
                <w:b/>
                <w:bCs/>
                <w:color w:val="000000"/>
                <w:sz w:val="18"/>
                <w:szCs w:val="18"/>
              </w:rPr>
            </w:pPr>
            <w:r>
              <w:rPr>
                <w:b/>
                <w:bCs/>
                <w:color w:val="000000"/>
                <w:sz w:val="18"/>
                <w:szCs w:val="18"/>
              </w:rPr>
              <w:t>Καθαρή λογιστική αξία 31/12/2019</w:t>
            </w:r>
          </w:p>
        </w:tc>
        <w:tc>
          <w:tcPr>
            <w:tcW w:w="1900" w:type="dxa"/>
            <w:tcBorders>
              <w:top w:val="single" w:sz="12" w:space="0" w:color="auto"/>
              <w:left w:val="nil"/>
              <w:bottom w:val="single" w:sz="12" w:space="0" w:color="auto"/>
              <w:right w:val="single" w:sz="18" w:space="0" w:color="auto"/>
            </w:tcBorders>
          </w:tcPr>
          <w:p w14:paraId="48E6F448" w14:textId="77777777" w:rsidR="00277518" w:rsidRDefault="00277518">
            <w:pPr>
              <w:autoSpaceDE w:val="0"/>
              <w:autoSpaceDN w:val="0"/>
              <w:adjustRightInd w:val="0"/>
              <w:jc w:val="right"/>
              <w:rPr>
                <w:color w:val="000000"/>
                <w:sz w:val="18"/>
                <w:szCs w:val="18"/>
              </w:rPr>
            </w:pPr>
            <w:r>
              <w:rPr>
                <w:color w:val="000000"/>
                <w:sz w:val="18"/>
                <w:szCs w:val="18"/>
              </w:rPr>
              <w:t>25.054,29</w:t>
            </w:r>
          </w:p>
        </w:tc>
        <w:tc>
          <w:tcPr>
            <w:tcW w:w="1692" w:type="dxa"/>
            <w:tcBorders>
              <w:top w:val="single" w:sz="12" w:space="0" w:color="auto"/>
              <w:left w:val="nil"/>
              <w:bottom w:val="single" w:sz="12" w:space="0" w:color="auto"/>
              <w:right w:val="single" w:sz="12" w:space="0" w:color="auto"/>
            </w:tcBorders>
          </w:tcPr>
          <w:p w14:paraId="5F365794" w14:textId="77777777" w:rsidR="00277518" w:rsidRDefault="00277518">
            <w:pPr>
              <w:autoSpaceDE w:val="0"/>
              <w:autoSpaceDN w:val="0"/>
              <w:adjustRightInd w:val="0"/>
              <w:jc w:val="right"/>
              <w:rPr>
                <w:color w:val="000000"/>
                <w:sz w:val="18"/>
                <w:szCs w:val="18"/>
              </w:rPr>
            </w:pPr>
            <w:r>
              <w:rPr>
                <w:color w:val="000000"/>
                <w:sz w:val="18"/>
                <w:szCs w:val="18"/>
              </w:rPr>
              <w:t>25.054,29</w:t>
            </w:r>
          </w:p>
        </w:tc>
      </w:tr>
    </w:tbl>
    <w:p w14:paraId="1EBCB4C2" w14:textId="660723E9" w:rsidR="00701E9D" w:rsidRPr="00670839" w:rsidRDefault="00701E9D" w:rsidP="00B82D0D">
      <w:pPr>
        <w:pStyle w:val="a8"/>
        <w:spacing w:after="200" w:line="276" w:lineRule="auto"/>
        <w:rPr>
          <w:sz w:val="22"/>
          <w:szCs w:val="22"/>
        </w:rPr>
      </w:pPr>
    </w:p>
    <w:p w14:paraId="1EBCB4C3" w14:textId="77777777" w:rsidR="00CA307D" w:rsidRPr="00670839" w:rsidRDefault="002C6135" w:rsidP="006949A7">
      <w:pPr>
        <w:pStyle w:val="1"/>
        <w:jc w:val="left"/>
      </w:pPr>
      <w:bookmarkStart w:id="21" w:name="_Toc44506972"/>
      <w:r w:rsidRPr="00670839">
        <w:t>7</w:t>
      </w:r>
      <w:r w:rsidR="00BA3252" w:rsidRPr="00670839">
        <w:t xml:space="preserve">. Χρηματοοικονομικά </w:t>
      </w:r>
      <w:r w:rsidR="00C75F51" w:rsidRPr="00670839">
        <w:t>περιουσιακ</w:t>
      </w:r>
      <w:r w:rsidR="00BA3252" w:rsidRPr="00670839">
        <w:t>ά</w:t>
      </w:r>
      <w:r w:rsidR="00C75F51" w:rsidRPr="00670839">
        <w:t xml:space="preserve"> στοιχεί</w:t>
      </w:r>
      <w:r w:rsidR="00BA3252" w:rsidRPr="00670839">
        <w:t>α</w:t>
      </w:r>
      <w:bookmarkEnd w:id="21"/>
    </w:p>
    <w:p w14:paraId="1EBCB4C4" w14:textId="77777777" w:rsidR="000F132F" w:rsidRDefault="000F132F" w:rsidP="00B82D0D">
      <w:pPr>
        <w:shd w:val="clear" w:color="auto" w:fill="FFFFFF"/>
        <w:spacing w:after="200" w:line="276" w:lineRule="auto"/>
        <w:ind w:left="284" w:right="14" w:hanging="284"/>
        <w:rPr>
          <w:b/>
          <w:sz w:val="16"/>
          <w:szCs w:val="16"/>
          <w:lang w:val="x-none"/>
        </w:rPr>
      </w:pPr>
    </w:p>
    <w:p w14:paraId="1EBCB4C5" w14:textId="0EC4EB95" w:rsidR="00BA3382" w:rsidRPr="00670839" w:rsidRDefault="00BA3382" w:rsidP="00BA3382">
      <w:pPr>
        <w:shd w:val="clear" w:color="auto" w:fill="FFFFFF"/>
        <w:spacing w:after="200" w:line="276" w:lineRule="auto"/>
        <w:ind w:left="284" w:right="14" w:hanging="284"/>
        <w:rPr>
          <w:b/>
          <w:sz w:val="22"/>
          <w:szCs w:val="22"/>
        </w:rPr>
      </w:pPr>
      <w:r w:rsidRPr="00670839">
        <w:rPr>
          <w:sz w:val="22"/>
          <w:szCs w:val="22"/>
        </w:rPr>
        <w:t>﻿</w:t>
      </w:r>
      <w:r w:rsidRPr="00670839">
        <w:rPr>
          <w:b/>
          <w:sz w:val="22"/>
          <w:szCs w:val="22"/>
        </w:rPr>
        <w:t>7.</w:t>
      </w:r>
      <w:r w:rsidR="00D53939">
        <w:rPr>
          <w:b/>
          <w:sz w:val="22"/>
          <w:szCs w:val="22"/>
        </w:rPr>
        <w:t>1</w:t>
      </w:r>
      <w:r w:rsidR="00772BBE">
        <w:rPr>
          <w:b/>
          <w:sz w:val="22"/>
          <w:szCs w:val="22"/>
        </w:rPr>
        <w:t>.1</w:t>
      </w:r>
      <w:r w:rsidRPr="00670839">
        <w:rPr>
          <w:b/>
          <w:sz w:val="22"/>
          <w:szCs w:val="22"/>
        </w:rPr>
        <w:t xml:space="preserve"> Αποτίμηση στο κόστος κτήσεως</w:t>
      </w:r>
    </w:p>
    <w:p w14:paraId="1EBCB4C6" w14:textId="77777777" w:rsidR="00BA3382" w:rsidRPr="0061256D" w:rsidRDefault="00BA3382" w:rsidP="00BA3382">
      <w:pPr>
        <w:shd w:val="clear" w:color="auto" w:fill="FFFFFF"/>
        <w:spacing w:after="200" w:line="276" w:lineRule="auto"/>
        <w:ind w:right="14"/>
        <w:jc w:val="both"/>
        <w:rPr>
          <w:sz w:val="22"/>
          <w:szCs w:val="22"/>
        </w:rPr>
      </w:pPr>
      <w:r w:rsidRPr="0061256D">
        <w:rPr>
          <w:sz w:val="22"/>
          <w:szCs w:val="22"/>
        </w:rPr>
        <w:t>Οι κατωτέρω κατηγορίες χρηματοοικονομικών περιουσιακών στοιχείων αποτιμήθηκαν στο κόστος κτήσης:</w:t>
      </w:r>
    </w:p>
    <w:p w14:paraId="1EBCB4C8" w14:textId="051EE79D" w:rsidR="006A4F5A" w:rsidRPr="0077658F" w:rsidRDefault="00C20F87" w:rsidP="0061256D">
      <w:pPr>
        <w:numPr>
          <w:ilvl w:val="0"/>
          <w:numId w:val="5"/>
        </w:numPr>
        <w:shd w:val="clear" w:color="auto" w:fill="FFFFFF"/>
        <w:spacing w:after="200" w:line="276" w:lineRule="auto"/>
        <w:ind w:left="567" w:right="14" w:hanging="567"/>
        <w:jc w:val="both"/>
        <w:rPr>
          <w:sz w:val="22"/>
          <w:szCs w:val="22"/>
        </w:rPr>
      </w:pPr>
      <w:r w:rsidRPr="0077658F">
        <w:rPr>
          <w:sz w:val="22"/>
          <w:szCs w:val="22"/>
        </w:rPr>
        <w:t>Λοιποί συμμετοχικοί τίτλοι</w:t>
      </w:r>
      <w:r w:rsidRPr="0077658F">
        <w:rPr>
          <w:sz w:val="22"/>
          <w:szCs w:val="22"/>
        </w:rPr>
        <w:tab/>
      </w:r>
      <w:r w:rsidR="004431AA" w:rsidRPr="0077658F">
        <w:rPr>
          <w:sz w:val="22"/>
          <w:szCs w:val="22"/>
        </w:rPr>
        <w:t xml:space="preserve">    </w:t>
      </w:r>
      <w:r w:rsidRPr="0077658F">
        <w:rPr>
          <w:sz w:val="22"/>
          <w:szCs w:val="22"/>
        </w:rPr>
        <w:tab/>
      </w:r>
      <w:r w:rsidRPr="0077658F">
        <w:rPr>
          <w:sz w:val="22"/>
          <w:szCs w:val="22"/>
        </w:rPr>
        <w:tab/>
      </w:r>
      <w:r w:rsidRPr="0077658F">
        <w:rPr>
          <w:sz w:val="22"/>
          <w:szCs w:val="22"/>
        </w:rPr>
        <w:tab/>
      </w:r>
      <w:r w:rsidRPr="0077658F">
        <w:rPr>
          <w:sz w:val="22"/>
          <w:szCs w:val="22"/>
        </w:rPr>
        <w:tab/>
        <w:t xml:space="preserve"> </w:t>
      </w:r>
      <w:r w:rsidR="00BA3382" w:rsidRPr="0077658F">
        <w:rPr>
          <w:sz w:val="22"/>
          <w:szCs w:val="22"/>
        </w:rPr>
        <w:tab/>
      </w:r>
      <w:r w:rsidR="00BA3382" w:rsidRPr="0077658F">
        <w:rPr>
          <w:sz w:val="22"/>
          <w:szCs w:val="22"/>
        </w:rPr>
        <w:tab/>
      </w:r>
      <w:r w:rsidR="004431AA" w:rsidRPr="0077658F">
        <w:rPr>
          <w:sz w:val="22"/>
          <w:szCs w:val="22"/>
        </w:rPr>
        <w:t xml:space="preserve">       </w:t>
      </w:r>
      <w:r w:rsidR="0077658F" w:rsidRPr="0077658F">
        <w:rPr>
          <w:sz w:val="22"/>
          <w:szCs w:val="22"/>
        </w:rPr>
        <w:t>33.790,77</w:t>
      </w:r>
      <w:r w:rsidRPr="0077658F">
        <w:rPr>
          <w:sz w:val="22"/>
          <w:szCs w:val="22"/>
        </w:rPr>
        <w:t>€</w:t>
      </w:r>
    </w:p>
    <w:p w14:paraId="1EBCB4C9" w14:textId="40DA7747" w:rsidR="00C20F87" w:rsidRPr="0077658F" w:rsidRDefault="00C20F87" w:rsidP="00641321">
      <w:pPr>
        <w:numPr>
          <w:ilvl w:val="0"/>
          <w:numId w:val="12"/>
        </w:numPr>
        <w:shd w:val="clear" w:color="auto" w:fill="FFFFFF"/>
        <w:spacing w:after="200" w:line="276" w:lineRule="auto"/>
        <w:ind w:left="851" w:right="14" w:hanging="284"/>
        <w:jc w:val="both"/>
        <w:rPr>
          <w:sz w:val="22"/>
          <w:szCs w:val="22"/>
        </w:rPr>
      </w:pPr>
      <w:r w:rsidRPr="0077658F">
        <w:rPr>
          <w:sz w:val="22"/>
          <w:szCs w:val="22"/>
        </w:rPr>
        <w:t xml:space="preserve">Μετοχές </w:t>
      </w:r>
      <w:r w:rsidRPr="0077658F">
        <w:rPr>
          <w:bCs/>
          <w:sz w:val="22"/>
          <w:szCs w:val="22"/>
        </w:rPr>
        <w:t>ΟΣΦΕ-</w:t>
      </w:r>
      <w:r w:rsidRPr="0077658F">
        <w:rPr>
          <w:bCs/>
          <w:sz w:val="22"/>
          <w:szCs w:val="22"/>
          <w:lang w:val="en-US"/>
        </w:rPr>
        <w:t>LOGISCOOP</w:t>
      </w:r>
      <w:r w:rsidR="00433E3B" w:rsidRPr="0077658F">
        <w:rPr>
          <w:bCs/>
          <w:sz w:val="22"/>
          <w:szCs w:val="22"/>
        </w:rPr>
        <w:tab/>
      </w:r>
      <w:r w:rsidR="00433E3B" w:rsidRPr="0077658F">
        <w:rPr>
          <w:bCs/>
          <w:sz w:val="22"/>
          <w:szCs w:val="22"/>
        </w:rPr>
        <w:tab/>
        <w:t xml:space="preserve">            </w:t>
      </w:r>
      <w:r w:rsidR="00BA3382" w:rsidRPr="0077658F">
        <w:rPr>
          <w:bCs/>
          <w:sz w:val="22"/>
          <w:szCs w:val="22"/>
        </w:rPr>
        <w:tab/>
      </w:r>
      <w:r w:rsidR="00BA3382" w:rsidRPr="0077658F">
        <w:rPr>
          <w:bCs/>
          <w:sz w:val="22"/>
          <w:szCs w:val="22"/>
        </w:rPr>
        <w:tab/>
        <w:t xml:space="preserve">            </w:t>
      </w:r>
      <w:r w:rsidR="00433E3B" w:rsidRPr="0077658F">
        <w:rPr>
          <w:bCs/>
          <w:sz w:val="22"/>
          <w:szCs w:val="22"/>
        </w:rPr>
        <w:t xml:space="preserve">         </w:t>
      </w:r>
      <w:r w:rsidR="00F73F81" w:rsidRPr="0077658F">
        <w:rPr>
          <w:bCs/>
          <w:sz w:val="22"/>
          <w:szCs w:val="22"/>
        </w:rPr>
        <w:t xml:space="preserve">  </w:t>
      </w:r>
      <w:r w:rsidR="0077658F" w:rsidRPr="0077658F">
        <w:rPr>
          <w:bCs/>
          <w:sz w:val="22"/>
          <w:szCs w:val="22"/>
        </w:rPr>
        <w:t xml:space="preserve">     30.400,00</w:t>
      </w:r>
      <w:r w:rsidRPr="0077658F">
        <w:rPr>
          <w:bCs/>
          <w:sz w:val="22"/>
          <w:szCs w:val="22"/>
        </w:rPr>
        <w:t>€</w:t>
      </w:r>
    </w:p>
    <w:p w14:paraId="1EBCB4CA" w14:textId="181EBDA8" w:rsidR="00C20F87" w:rsidRPr="0077658F" w:rsidRDefault="00F73F81" w:rsidP="0077658F">
      <w:pPr>
        <w:numPr>
          <w:ilvl w:val="0"/>
          <w:numId w:val="12"/>
        </w:numPr>
        <w:shd w:val="clear" w:color="auto" w:fill="FFFFFF"/>
        <w:spacing w:after="200" w:line="276" w:lineRule="auto"/>
        <w:ind w:left="851" w:right="14" w:hanging="284"/>
        <w:jc w:val="both"/>
        <w:rPr>
          <w:sz w:val="22"/>
          <w:szCs w:val="22"/>
        </w:rPr>
      </w:pPr>
      <w:r w:rsidRPr="0077658F">
        <w:rPr>
          <w:sz w:val="22"/>
          <w:szCs w:val="22"/>
        </w:rPr>
        <w:t>Συνεταιριστικές μερίδες</w:t>
      </w:r>
      <w:r w:rsidR="00C20F87" w:rsidRPr="0077658F">
        <w:rPr>
          <w:sz w:val="22"/>
          <w:szCs w:val="22"/>
        </w:rPr>
        <w:t xml:space="preserve"> </w:t>
      </w:r>
      <w:r w:rsidR="00D53939" w:rsidRPr="0077658F">
        <w:rPr>
          <w:sz w:val="22"/>
          <w:szCs w:val="22"/>
        </w:rPr>
        <w:t>ΣΥΝΕΤΑΙΡΙΣΤΙΚΗ ΤΡΑΠΕΖΑ ΘΕΣΣΑΛΙΑΣ</w:t>
      </w:r>
      <w:r w:rsidR="00C20F87" w:rsidRPr="0077658F">
        <w:rPr>
          <w:sz w:val="22"/>
          <w:szCs w:val="22"/>
        </w:rPr>
        <w:t xml:space="preserve"> </w:t>
      </w:r>
      <w:r w:rsidR="00641321" w:rsidRPr="0077658F">
        <w:rPr>
          <w:sz w:val="22"/>
          <w:szCs w:val="22"/>
        </w:rPr>
        <w:t xml:space="preserve">  </w:t>
      </w:r>
      <w:r w:rsidR="004431AA" w:rsidRPr="0077658F">
        <w:rPr>
          <w:sz w:val="22"/>
          <w:szCs w:val="22"/>
        </w:rPr>
        <w:t xml:space="preserve"> </w:t>
      </w:r>
      <w:r w:rsidR="0077658F" w:rsidRPr="0077658F">
        <w:rPr>
          <w:sz w:val="22"/>
          <w:szCs w:val="22"/>
        </w:rPr>
        <w:t>3.370,50</w:t>
      </w:r>
      <w:r w:rsidR="00433E3B" w:rsidRPr="0077658F">
        <w:rPr>
          <w:sz w:val="22"/>
          <w:szCs w:val="22"/>
        </w:rPr>
        <w:t>€</w:t>
      </w:r>
    </w:p>
    <w:p w14:paraId="6E5E87DB" w14:textId="3495F7DE" w:rsidR="0077658F" w:rsidRPr="0061256D" w:rsidRDefault="0077658F" w:rsidP="0077658F">
      <w:pPr>
        <w:numPr>
          <w:ilvl w:val="0"/>
          <w:numId w:val="12"/>
        </w:numPr>
        <w:shd w:val="clear" w:color="auto" w:fill="FFFFFF"/>
        <w:spacing w:after="200" w:line="276" w:lineRule="auto"/>
        <w:ind w:left="851" w:right="14" w:hanging="284"/>
        <w:jc w:val="both"/>
        <w:rPr>
          <w:sz w:val="22"/>
          <w:szCs w:val="22"/>
        </w:rPr>
      </w:pPr>
      <w:r>
        <w:rPr>
          <w:sz w:val="22"/>
          <w:szCs w:val="22"/>
        </w:rPr>
        <w:t>Αποθεματικό (</w:t>
      </w:r>
      <w:r w:rsidRPr="0077658F">
        <w:rPr>
          <w:sz w:val="22"/>
          <w:szCs w:val="22"/>
        </w:rPr>
        <w:t>ΔΙΑΧΕΙΡΙΣΗ Α ΒΙΠΕ ΒΟΛΟΥ Α.Ε.)</w:t>
      </w:r>
      <w:r>
        <w:rPr>
          <w:sz w:val="22"/>
          <w:szCs w:val="22"/>
        </w:rPr>
        <w:tab/>
      </w:r>
      <w:r>
        <w:rPr>
          <w:sz w:val="22"/>
          <w:szCs w:val="22"/>
        </w:rPr>
        <w:tab/>
      </w:r>
      <w:r>
        <w:rPr>
          <w:sz w:val="22"/>
          <w:szCs w:val="22"/>
        </w:rPr>
        <w:tab/>
        <w:t xml:space="preserve">        20,27</w:t>
      </w:r>
      <w:r w:rsidRPr="00F73F81">
        <w:rPr>
          <w:sz w:val="22"/>
          <w:szCs w:val="22"/>
        </w:rPr>
        <w:t>€</w:t>
      </w:r>
    </w:p>
    <w:p w14:paraId="1EBCB4D1" w14:textId="0A354E78" w:rsidR="00BA3252" w:rsidRPr="00670839" w:rsidRDefault="00F73F81" w:rsidP="00B82D0D">
      <w:pPr>
        <w:shd w:val="clear" w:color="auto" w:fill="FFFFFF"/>
        <w:spacing w:after="200" w:line="276" w:lineRule="auto"/>
        <w:ind w:left="284" w:right="14" w:hanging="284"/>
        <w:rPr>
          <w:b/>
          <w:sz w:val="22"/>
          <w:szCs w:val="22"/>
        </w:rPr>
      </w:pPr>
      <w:r>
        <w:rPr>
          <w:b/>
          <w:sz w:val="22"/>
          <w:szCs w:val="22"/>
        </w:rPr>
        <w:t>7.1.2</w:t>
      </w:r>
      <w:r w:rsidR="00BA3252" w:rsidRPr="00670839">
        <w:rPr>
          <w:b/>
          <w:sz w:val="22"/>
          <w:szCs w:val="22"/>
        </w:rPr>
        <w:t xml:space="preserve"> Εμπορικές απαιτήσεις</w:t>
      </w:r>
    </w:p>
    <w:p w14:paraId="1EBCB4D2" w14:textId="77777777" w:rsidR="00BA3252" w:rsidRDefault="00BA3252" w:rsidP="00B82D0D">
      <w:pPr>
        <w:shd w:val="clear" w:color="auto" w:fill="FFFFFF"/>
        <w:spacing w:after="200" w:line="276" w:lineRule="auto"/>
        <w:ind w:left="284" w:right="14"/>
        <w:rPr>
          <w:sz w:val="22"/>
          <w:szCs w:val="22"/>
        </w:rPr>
      </w:pPr>
      <w:r w:rsidRPr="00670839">
        <w:rPr>
          <w:sz w:val="22"/>
          <w:szCs w:val="22"/>
        </w:rPr>
        <w:t>Οι εμπορικές απαιτήσεις αναλύονται στον κατωτέρω πίνακα:</w:t>
      </w:r>
    </w:p>
    <w:tbl>
      <w:tblPr>
        <w:tblW w:w="0" w:type="auto"/>
        <w:tblInd w:w="-53" w:type="dxa"/>
        <w:tblLayout w:type="fixed"/>
        <w:tblLook w:val="0000" w:firstRow="0" w:lastRow="0" w:firstColumn="0" w:lastColumn="0" w:noHBand="0" w:noVBand="0"/>
      </w:tblPr>
      <w:tblGrid>
        <w:gridCol w:w="3818"/>
        <w:gridCol w:w="1805"/>
        <w:gridCol w:w="1723"/>
      </w:tblGrid>
      <w:tr w:rsidR="00277518" w14:paraId="1B42F020" w14:textId="77777777" w:rsidTr="00277518">
        <w:trPr>
          <w:trHeight w:val="262"/>
        </w:trPr>
        <w:tc>
          <w:tcPr>
            <w:tcW w:w="3818" w:type="dxa"/>
            <w:tcBorders>
              <w:top w:val="single" w:sz="18" w:space="0" w:color="auto"/>
              <w:left w:val="single" w:sz="18" w:space="0" w:color="auto"/>
              <w:bottom w:val="single" w:sz="18" w:space="0" w:color="auto"/>
              <w:right w:val="single" w:sz="18" w:space="0" w:color="auto"/>
            </w:tcBorders>
          </w:tcPr>
          <w:p w14:paraId="7AA190C1" w14:textId="77777777" w:rsidR="00277518" w:rsidRDefault="00277518">
            <w:pPr>
              <w:autoSpaceDE w:val="0"/>
              <w:autoSpaceDN w:val="0"/>
              <w:adjustRightInd w:val="0"/>
              <w:rPr>
                <w:b/>
                <w:bCs/>
                <w:color w:val="000000"/>
                <w:sz w:val="18"/>
                <w:szCs w:val="18"/>
              </w:rPr>
            </w:pPr>
            <w:r>
              <w:rPr>
                <w:b/>
                <w:bCs/>
                <w:color w:val="000000"/>
                <w:sz w:val="18"/>
                <w:szCs w:val="18"/>
              </w:rPr>
              <w:t>Εμπορικές απαιτήσεις</w:t>
            </w:r>
          </w:p>
        </w:tc>
        <w:tc>
          <w:tcPr>
            <w:tcW w:w="1805" w:type="dxa"/>
            <w:tcBorders>
              <w:top w:val="single" w:sz="12" w:space="0" w:color="auto"/>
              <w:left w:val="single" w:sz="12" w:space="0" w:color="auto"/>
              <w:bottom w:val="single" w:sz="12" w:space="0" w:color="auto"/>
              <w:right w:val="single" w:sz="12" w:space="0" w:color="auto"/>
            </w:tcBorders>
          </w:tcPr>
          <w:p w14:paraId="233B37AC" w14:textId="77777777" w:rsidR="00277518" w:rsidRDefault="00277518">
            <w:pPr>
              <w:autoSpaceDE w:val="0"/>
              <w:autoSpaceDN w:val="0"/>
              <w:adjustRightInd w:val="0"/>
              <w:jc w:val="center"/>
              <w:rPr>
                <w:b/>
                <w:bCs/>
                <w:color w:val="000000"/>
                <w:sz w:val="18"/>
                <w:szCs w:val="18"/>
              </w:rPr>
            </w:pPr>
            <w:r>
              <w:rPr>
                <w:b/>
                <w:bCs/>
                <w:color w:val="000000"/>
                <w:sz w:val="18"/>
                <w:szCs w:val="18"/>
              </w:rPr>
              <w:t>31/12/2019</w:t>
            </w:r>
          </w:p>
        </w:tc>
        <w:tc>
          <w:tcPr>
            <w:tcW w:w="1723" w:type="dxa"/>
            <w:tcBorders>
              <w:top w:val="single" w:sz="12" w:space="0" w:color="auto"/>
              <w:left w:val="nil"/>
              <w:bottom w:val="single" w:sz="12" w:space="0" w:color="auto"/>
              <w:right w:val="single" w:sz="12" w:space="0" w:color="auto"/>
            </w:tcBorders>
          </w:tcPr>
          <w:p w14:paraId="31D38931" w14:textId="77777777" w:rsidR="00277518" w:rsidRDefault="00277518">
            <w:pPr>
              <w:autoSpaceDE w:val="0"/>
              <w:autoSpaceDN w:val="0"/>
              <w:adjustRightInd w:val="0"/>
              <w:jc w:val="center"/>
              <w:rPr>
                <w:b/>
                <w:bCs/>
                <w:color w:val="000000"/>
                <w:sz w:val="18"/>
                <w:szCs w:val="18"/>
              </w:rPr>
            </w:pPr>
            <w:r>
              <w:rPr>
                <w:b/>
                <w:bCs/>
                <w:color w:val="000000"/>
                <w:sz w:val="18"/>
                <w:szCs w:val="18"/>
              </w:rPr>
              <w:t>31/12/2018</w:t>
            </w:r>
          </w:p>
        </w:tc>
      </w:tr>
      <w:tr w:rsidR="00277518" w14:paraId="1918354E" w14:textId="77777777" w:rsidTr="00277518">
        <w:trPr>
          <w:trHeight w:val="245"/>
        </w:trPr>
        <w:tc>
          <w:tcPr>
            <w:tcW w:w="3818" w:type="dxa"/>
            <w:tcBorders>
              <w:top w:val="nil"/>
              <w:left w:val="single" w:sz="18" w:space="0" w:color="auto"/>
              <w:bottom w:val="nil"/>
              <w:right w:val="single" w:sz="18" w:space="0" w:color="auto"/>
            </w:tcBorders>
          </w:tcPr>
          <w:p w14:paraId="7202AE80" w14:textId="77777777" w:rsidR="00277518" w:rsidRDefault="00277518">
            <w:pPr>
              <w:autoSpaceDE w:val="0"/>
              <w:autoSpaceDN w:val="0"/>
              <w:adjustRightInd w:val="0"/>
              <w:rPr>
                <w:color w:val="000000"/>
                <w:sz w:val="18"/>
                <w:szCs w:val="18"/>
              </w:rPr>
            </w:pPr>
            <w:r>
              <w:rPr>
                <w:color w:val="000000"/>
                <w:sz w:val="18"/>
                <w:szCs w:val="18"/>
              </w:rPr>
              <w:t>Πελάτες</w:t>
            </w:r>
          </w:p>
        </w:tc>
        <w:tc>
          <w:tcPr>
            <w:tcW w:w="1805" w:type="dxa"/>
            <w:tcBorders>
              <w:top w:val="nil"/>
              <w:left w:val="nil"/>
              <w:bottom w:val="nil"/>
              <w:right w:val="single" w:sz="18" w:space="0" w:color="auto"/>
            </w:tcBorders>
          </w:tcPr>
          <w:p w14:paraId="6BED4B26" w14:textId="77777777" w:rsidR="00277518" w:rsidRDefault="00277518">
            <w:pPr>
              <w:autoSpaceDE w:val="0"/>
              <w:autoSpaceDN w:val="0"/>
              <w:adjustRightInd w:val="0"/>
              <w:jc w:val="right"/>
              <w:rPr>
                <w:color w:val="000000"/>
                <w:sz w:val="18"/>
                <w:szCs w:val="18"/>
              </w:rPr>
            </w:pPr>
            <w:r>
              <w:rPr>
                <w:color w:val="000000"/>
                <w:sz w:val="18"/>
                <w:szCs w:val="18"/>
              </w:rPr>
              <w:t>5.326.332,95</w:t>
            </w:r>
          </w:p>
        </w:tc>
        <w:tc>
          <w:tcPr>
            <w:tcW w:w="1723" w:type="dxa"/>
            <w:tcBorders>
              <w:top w:val="nil"/>
              <w:left w:val="nil"/>
              <w:bottom w:val="nil"/>
              <w:right w:val="single" w:sz="18" w:space="0" w:color="auto"/>
            </w:tcBorders>
          </w:tcPr>
          <w:p w14:paraId="0968EB51" w14:textId="77777777" w:rsidR="00277518" w:rsidRDefault="00277518">
            <w:pPr>
              <w:autoSpaceDE w:val="0"/>
              <w:autoSpaceDN w:val="0"/>
              <w:adjustRightInd w:val="0"/>
              <w:jc w:val="right"/>
              <w:rPr>
                <w:color w:val="000000"/>
                <w:sz w:val="18"/>
                <w:szCs w:val="18"/>
              </w:rPr>
            </w:pPr>
            <w:r>
              <w:rPr>
                <w:color w:val="000000"/>
                <w:sz w:val="18"/>
                <w:szCs w:val="18"/>
              </w:rPr>
              <w:t>5.198.720,23</w:t>
            </w:r>
          </w:p>
        </w:tc>
      </w:tr>
      <w:tr w:rsidR="00277518" w14:paraId="7E218655" w14:textId="77777777" w:rsidTr="00277518">
        <w:trPr>
          <w:trHeight w:val="230"/>
        </w:trPr>
        <w:tc>
          <w:tcPr>
            <w:tcW w:w="3818" w:type="dxa"/>
            <w:tcBorders>
              <w:top w:val="nil"/>
              <w:left w:val="single" w:sz="18" w:space="0" w:color="auto"/>
              <w:bottom w:val="nil"/>
              <w:right w:val="single" w:sz="18" w:space="0" w:color="auto"/>
            </w:tcBorders>
          </w:tcPr>
          <w:p w14:paraId="50C1B1A0" w14:textId="77777777" w:rsidR="00277518" w:rsidRDefault="00277518">
            <w:pPr>
              <w:autoSpaceDE w:val="0"/>
              <w:autoSpaceDN w:val="0"/>
              <w:adjustRightInd w:val="0"/>
              <w:rPr>
                <w:color w:val="000000"/>
                <w:sz w:val="18"/>
                <w:szCs w:val="18"/>
              </w:rPr>
            </w:pPr>
            <w:r>
              <w:rPr>
                <w:color w:val="000000"/>
                <w:sz w:val="18"/>
                <w:szCs w:val="18"/>
              </w:rPr>
              <w:t>Γραμμάτια εισπρακτέα</w:t>
            </w:r>
          </w:p>
        </w:tc>
        <w:tc>
          <w:tcPr>
            <w:tcW w:w="1805" w:type="dxa"/>
            <w:tcBorders>
              <w:top w:val="nil"/>
              <w:left w:val="nil"/>
              <w:bottom w:val="nil"/>
              <w:right w:val="single" w:sz="18" w:space="0" w:color="auto"/>
            </w:tcBorders>
          </w:tcPr>
          <w:p w14:paraId="31C81B1F" w14:textId="77777777" w:rsidR="00277518" w:rsidRDefault="00277518">
            <w:pPr>
              <w:autoSpaceDE w:val="0"/>
              <w:autoSpaceDN w:val="0"/>
              <w:adjustRightInd w:val="0"/>
              <w:jc w:val="right"/>
              <w:rPr>
                <w:color w:val="000000"/>
                <w:sz w:val="18"/>
                <w:szCs w:val="18"/>
              </w:rPr>
            </w:pPr>
            <w:r>
              <w:rPr>
                <w:color w:val="000000"/>
                <w:sz w:val="18"/>
                <w:szCs w:val="18"/>
              </w:rPr>
              <w:t>781.712,34</w:t>
            </w:r>
          </w:p>
        </w:tc>
        <w:tc>
          <w:tcPr>
            <w:tcW w:w="1723" w:type="dxa"/>
            <w:tcBorders>
              <w:top w:val="nil"/>
              <w:left w:val="nil"/>
              <w:bottom w:val="nil"/>
              <w:right w:val="single" w:sz="18" w:space="0" w:color="auto"/>
            </w:tcBorders>
          </w:tcPr>
          <w:p w14:paraId="64C53F7D" w14:textId="77777777" w:rsidR="00277518" w:rsidRDefault="00277518">
            <w:pPr>
              <w:autoSpaceDE w:val="0"/>
              <w:autoSpaceDN w:val="0"/>
              <w:adjustRightInd w:val="0"/>
              <w:jc w:val="right"/>
              <w:rPr>
                <w:color w:val="000000"/>
                <w:sz w:val="18"/>
                <w:szCs w:val="18"/>
              </w:rPr>
            </w:pPr>
            <w:r>
              <w:rPr>
                <w:color w:val="000000"/>
                <w:sz w:val="18"/>
                <w:szCs w:val="18"/>
              </w:rPr>
              <w:t>591.552,15</w:t>
            </w:r>
          </w:p>
        </w:tc>
      </w:tr>
      <w:tr w:rsidR="00277518" w14:paraId="73B43819" w14:textId="77777777" w:rsidTr="00277518">
        <w:trPr>
          <w:trHeight w:val="230"/>
        </w:trPr>
        <w:tc>
          <w:tcPr>
            <w:tcW w:w="3818" w:type="dxa"/>
            <w:tcBorders>
              <w:top w:val="nil"/>
              <w:left w:val="single" w:sz="18" w:space="0" w:color="auto"/>
              <w:bottom w:val="nil"/>
              <w:right w:val="single" w:sz="18" w:space="0" w:color="auto"/>
            </w:tcBorders>
          </w:tcPr>
          <w:p w14:paraId="672B689B" w14:textId="77777777" w:rsidR="00277518" w:rsidRDefault="00277518">
            <w:pPr>
              <w:autoSpaceDE w:val="0"/>
              <w:autoSpaceDN w:val="0"/>
              <w:adjustRightInd w:val="0"/>
              <w:rPr>
                <w:color w:val="000000"/>
                <w:sz w:val="18"/>
                <w:szCs w:val="18"/>
              </w:rPr>
            </w:pPr>
            <w:r>
              <w:rPr>
                <w:color w:val="000000"/>
                <w:sz w:val="18"/>
                <w:szCs w:val="18"/>
              </w:rPr>
              <w:t>Επιταγές εισπρακτέες (μεταχρονολογημένες</w:t>
            </w:r>
          </w:p>
        </w:tc>
        <w:tc>
          <w:tcPr>
            <w:tcW w:w="1805" w:type="dxa"/>
            <w:tcBorders>
              <w:top w:val="nil"/>
              <w:left w:val="nil"/>
              <w:bottom w:val="nil"/>
              <w:right w:val="single" w:sz="18" w:space="0" w:color="auto"/>
            </w:tcBorders>
          </w:tcPr>
          <w:p w14:paraId="0758FAB9" w14:textId="54A23F6A" w:rsidR="00277518" w:rsidRPr="00FC10B6" w:rsidRDefault="00EC6FF9">
            <w:pPr>
              <w:autoSpaceDE w:val="0"/>
              <w:autoSpaceDN w:val="0"/>
              <w:adjustRightInd w:val="0"/>
              <w:jc w:val="right"/>
              <w:rPr>
                <w:color w:val="000000"/>
                <w:sz w:val="18"/>
                <w:szCs w:val="18"/>
              </w:rPr>
            </w:pPr>
            <w:r>
              <w:rPr>
                <w:color w:val="000000"/>
                <w:sz w:val="18"/>
                <w:szCs w:val="18"/>
                <w:lang w:val="en-US"/>
              </w:rPr>
              <w:t>399.238</w:t>
            </w:r>
            <w:r>
              <w:rPr>
                <w:color w:val="000000"/>
                <w:sz w:val="18"/>
                <w:szCs w:val="18"/>
              </w:rPr>
              <w:t>,</w:t>
            </w:r>
            <w:r>
              <w:rPr>
                <w:color w:val="000000"/>
                <w:sz w:val="18"/>
                <w:szCs w:val="18"/>
                <w:lang w:val="en-US"/>
              </w:rPr>
              <w:t>71</w:t>
            </w:r>
          </w:p>
        </w:tc>
        <w:tc>
          <w:tcPr>
            <w:tcW w:w="1723" w:type="dxa"/>
            <w:tcBorders>
              <w:top w:val="nil"/>
              <w:left w:val="nil"/>
              <w:bottom w:val="nil"/>
              <w:right w:val="single" w:sz="18" w:space="0" w:color="auto"/>
            </w:tcBorders>
          </w:tcPr>
          <w:p w14:paraId="7B973AB5" w14:textId="77777777" w:rsidR="00277518" w:rsidRDefault="00277518">
            <w:pPr>
              <w:autoSpaceDE w:val="0"/>
              <w:autoSpaceDN w:val="0"/>
              <w:adjustRightInd w:val="0"/>
              <w:jc w:val="right"/>
              <w:rPr>
                <w:color w:val="000000"/>
                <w:sz w:val="18"/>
                <w:szCs w:val="18"/>
              </w:rPr>
            </w:pPr>
            <w:r>
              <w:rPr>
                <w:color w:val="000000"/>
                <w:sz w:val="18"/>
                <w:szCs w:val="18"/>
              </w:rPr>
              <w:t>291.212,70</w:t>
            </w:r>
          </w:p>
        </w:tc>
      </w:tr>
      <w:tr w:rsidR="00277518" w14:paraId="58C26111" w14:textId="77777777" w:rsidTr="00277518">
        <w:trPr>
          <w:trHeight w:val="245"/>
        </w:trPr>
        <w:tc>
          <w:tcPr>
            <w:tcW w:w="3818" w:type="dxa"/>
            <w:tcBorders>
              <w:top w:val="nil"/>
              <w:left w:val="single" w:sz="18" w:space="0" w:color="auto"/>
              <w:bottom w:val="nil"/>
              <w:right w:val="single" w:sz="18" w:space="0" w:color="auto"/>
            </w:tcBorders>
          </w:tcPr>
          <w:p w14:paraId="63D90B25" w14:textId="77777777" w:rsidR="00277518" w:rsidRDefault="00277518">
            <w:pPr>
              <w:autoSpaceDE w:val="0"/>
              <w:autoSpaceDN w:val="0"/>
              <w:adjustRightInd w:val="0"/>
              <w:rPr>
                <w:color w:val="000000"/>
                <w:sz w:val="18"/>
                <w:szCs w:val="18"/>
              </w:rPr>
            </w:pPr>
            <w:r>
              <w:rPr>
                <w:color w:val="000000"/>
                <w:sz w:val="18"/>
                <w:szCs w:val="18"/>
              </w:rPr>
              <w:t>Επιταγές σε καθυστέρηση</w:t>
            </w:r>
          </w:p>
        </w:tc>
        <w:tc>
          <w:tcPr>
            <w:tcW w:w="1805" w:type="dxa"/>
            <w:tcBorders>
              <w:top w:val="nil"/>
              <w:left w:val="nil"/>
              <w:bottom w:val="nil"/>
              <w:right w:val="single" w:sz="18" w:space="0" w:color="auto"/>
            </w:tcBorders>
          </w:tcPr>
          <w:p w14:paraId="188D7238" w14:textId="729B6407" w:rsidR="00277518" w:rsidRPr="00EC6FF9" w:rsidRDefault="00EC6FF9">
            <w:pPr>
              <w:autoSpaceDE w:val="0"/>
              <w:autoSpaceDN w:val="0"/>
              <w:adjustRightInd w:val="0"/>
              <w:jc w:val="right"/>
              <w:rPr>
                <w:color w:val="000000"/>
                <w:sz w:val="18"/>
                <w:szCs w:val="18"/>
                <w:lang w:val="en-US"/>
              </w:rPr>
            </w:pPr>
            <w:r>
              <w:rPr>
                <w:color w:val="000000"/>
                <w:sz w:val="18"/>
                <w:szCs w:val="18"/>
                <w:lang w:val="en-US"/>
              </w:rPr>
              <w:t>204.422</w:t>
            </w:r>
            <w:r>
              <w:rPr>
                <w:color w:val="000000"/>
                <w:sz w:val="18"/>
                <w:szCs w:val="18"/>
              </w:rPr>
              <w:t>,</w:t>
            </w:r>
            <w:r>
              <w:rPr>
                <w:color w:val="000000"/>
                <w:sz w:val="18"/>
                <w:szCs w:val="18"/>
                <w:lang w:val="en-US"/>
              </w:rPr>
              <w:t>01</w:t>
            </w:r>
          </w:p>
        </w:tc>
        <w:tc>
          <w:tcPr>
            <w:tcW w:w="1723" w:type="dxa"/>
            <w:tcBorders>
              <w:top w:val="nil"/>
              <w:left w:val="nil"/>
              <w:bottom w:val="nil"/>
              <w:right w:val="single" w:sz="18" w:space="0" w:color="auto"/>
            </w:tcBorders>
          </w:tcPr>
          <w:p w14:paraId="056397C7" w14:textId="77777777" w:rsidR="00277518" w:rsidRDefault="00277518">
            <w:pPr>
              <w:autoSpaceDE w:val="0"/>
              <w:autoSpaceDN w:val="0"/>
              <w:adjustRightInd w:val="0"/>
              <w:jc w:val="right"/>
              <w:rPr>
                <w:color w:val="000000"/>
                <w:sz w:val="18"/>
                <w:szCs w:val="18"/>
              </w:rPr>
            </w:pPr>
            <w:r>
              <w:rPr>
                <w:color w:val="000000"/>
                <w:sz w:val="18"/>
                <w:szCs w:val="18"/>
              </w:rPr>
              <w:t>227.404,85</w:t>
            </w:r>
          </w:p>
        </w:tc>
      </w:tr>
      <w:tr w:rsidR="00277518" w14:paraId="5997F001" w14:textId="77777777" w:rsidTr="00277518">
        <w:trPr>
          <w:trHeight w:val="245"/>
        </w:trPr>
        <w:tc>
          <w:tcPr>
            <w:tcW w:w="3818" w:type="dxa"/>
            <w:tcBorders>
              <w:top w:val="single" w:sz="12" w:space="0" w:color="auto"/>
              <w:left w:val="single" w:sz="12" w:space="0" w:color="auto"/>
              <w:bottom w:val="single" w:sz="12" w:space="0" w:color="auto"/>
              <w:right w:val="single" w:sz="18" w:space="0" w:color="auto"/>
            </w:tcBorders>
          </w:tcPr>
          <w:p w14:paraId="3412B6B9" w14:textId="77777777" w:rsidR="00277518" w:rsidRDefault="00277518">
            <w:pPr>
              <w:autoSpaceDE w:val="0"/>
              <w:autoSpaceDN w:val="0"/>
              <w:adjustRightInd w:val="0"/>
              <w:rPr>
                <w:b/>
                <w:bCs/>
                <w:color w:val="000000"/>
                <w:sz w:val="18"/>
                <w:szCs w:val="18"/>
              </w:rPr>
            </w:pPr>
            <w:r>
              <w:rPr>
                <w:b/>
                <w:bCs/>
                <w:color w:val="000000"/>
                <w:sz w:val="18"/>
                <w:szCs w:val="18"/>
              </w:rPr>
              <w:t>Σύνολο</w:t>
            </w:r>
          </w:p>
        </w:tc>
        <w:tc>
          <w:tcPr>
            <w:tcW w:w="1805" w:type="dxa"/>
            <w:tcBorders>
              <w:top w:val="single" w:sz="12" w:space="0" w:color="auto"/>
              <w:left w:val="nil"/>
              <w:bottom w:val="single" w:sz="12" w:space="0" w:color="auto"/>
              <w:right w:val="single" w:sz="12" w:space="0" w:color="auto"/>
            </w:tcBorders>
          </w:tcPr>
          <w:p w14:paraId="4CF8A01D" w14:textId="77777777" w:rsidR="00277518" w:rsidRDefault="00277518">
            <w:pPr>
              <w:autoSpaceDE w:val="0"/>
              <w:autoSpaceDN w:val="0"/>
              <w:adjustRightInd w:val="0"/>
              <w:jc w:val="right"/>
              <w:rPr>
                <w:b/>
                <w:bCs/>
                <w:color w:val="000000"/>
                <w:sz w:val="18"/>
                <w:szCs w:val="18"/>
              </w:rPr>
            </w:pPr>
            <w:r>
              <w:rPr>
                <w:b/>
                <w:bCs/>
                <w:color w:val="000000"/>
                <w:sz w:val="18"/>
                <w:szCs w:val="18"/>
              </w:rPr>
              <w:t>6.711.706,01</w:t>
            </w:r>
          </w:p>
        </w:tc>
        <w:tc>
          <w:tcPr>
            <w:tcW w:w="1723" w:type="dxa"/>
            <w:tcBorders>
              <w:top w:val="single" w:sz="12" w:space="0" w:color="auto"/>
              <w:left w:val="nil"/>
              <w:bottom w:val="single" w:sz="12" w:space="0" w:color="auto"/>
              <w:right w:val="single" w:sz="12" w:space="0" w:color="auto"/>
            </w:tcBorders>
          </w:tcPr>
          <w:p w14:paraId="79234841" w14:textId="77777777" w:rsidR="00277518" w:rsidRDefault="00277518">
            <w:pPr>
              <w:autoSpaceDE w:val="0"/>
              <w:autoSpaceDN w:val="0"/>
              <w:adjustRightInd w:val="0"/>
              <w:jc w:val="right"/>
              <w:rPr>
                <w:b/>
                <w:bCs/>
                <w:color w:val="000000"/>
                <w:sz w:val="18"/>
                <w:szCs w:val="18"/>
              </w:rPr>
            </w:pPr>
            <w:r>
              <w:rPr>
                <w:b/>
                <w:bCs/>
                <w:color w:val="000000"/>
                <w:sz w:val="18"/>
                <w:szCs w:val="18"/>
              </w:rPr>
              <w:t>6.308.889,93</w:t>
            </w:r>
          </w:p>
        </w:tc>
      </w:tr>
    </w:tbl>
    <w:p w14:paraId="1382F570" w14:textId="25BD30D5" w:rsidR="0077658F" w:rsidRDefault="0077658F" w:rsidP="000F132F">
      <w:pPr>
        <w:pStyle w:val="a8"/>
        <w:rPr>
          <w:sz w:val="20"/>
          <w:szCs w:val="20"/>
        </w:rPr>
      </w:pPr>
    </w:p>
    <w:p w14:paraId="1EBCB4D3" w14:textId="031DB534" w:rsidR="002C0035" w:rsidRDefault="002C0035" w:rsidP="000F132F">
      <w:pPr>
        <w:pStyle w:val="a8"/>
        <w:rPr>
          <w:sz w:val="20"/>
          <w:szCs w:val="20"/>
        </w:rPr>
      </w:pPr>
    </w:p>
    <w:p w14:paraId="1EBCB4F4" w14:textId="26A078C2" w:rsidR="00BA3252" w:rsidRPr="00670839" w:rsidRDefault="00BA3252" w:rsidP="000F132F">
      <w:pPr>
        <w:pStyle w:val="a8"/>
      </w:pPr>
    </w:p>
    <w:p w14:paraId="1EBCB4F5" w14:textId="0C7EF5B1" w:rsidR="00BA3252" w:rsidRPr="00670839" w:rsidRDefault="00F73F81" w:rsidP="00B82D0D">
      <w:pPr>
        <w:shd w:val="clear" w:color="auto" w:fill="FFFFFF"/>
        <w:spacing w:after="200" w:line="276" w:lineRule="auto"/>
        <w:ind w:left="284" w:right="14" w:hanging="284"/>
        <w:rPr>
          <w:b/>
          <w:sz w:val="22"/>
          <w:szCs w:val="22"/>
        </w:rPr>
      </w:pPr>
      <w:r>
        <w:rPr>
          <w:b/>
          <w:sz w:val="22"/>
          <w:szCs w:val="22"/>
        </w:rPr>
        <w:t>7.1.3</w:t>
      </w:r>
      <w:r w:rsidR="00BA3252" w:rsidRPr="00670839">
        <w:rPr>
          <w:b/>
          <w:sz w:val="22"/>
          <w:szCs w:val="22"/>
        </w:rPr>
        <w:t xml:space="preserve"> Λοιπές απαιτήσεις</w:t>
      </w:r>
    </w:p>
    <w:p w14:paraId="1EBCB4F6" w14:textId="77777777" w:rsidR="00BA3252" w:rsidRPr="00D66CB9" w:rsidRDefault="00BA3252" w:rsidP="00B82D0D">
      <w:pPr>
        <w:shd w:val="clear" w:color="auto" w:fill="FFFFFF"/>
        <w:spacing w:after="200" w:line="276" w:lineRule="auto"/>
        <w:ind w:left="284" w:right="14"/>
        <w:rPr>
          <w:sz w:val="22"/>
          <w:szCs w:val="22"/>
        </w:rPr>
      </w:pPr>
      <w:r w:rsidRPr="00670839">
        <w:rPr>
          <w:sz w:val="22"/>
          <w:szCs w:val="22"/>
        </w:rPr>
        <w:t>Οι λοιπές απαιτήσεις αναλύονται στον κατωτέρω πίνακα:</w:t>
      </w:r>
    </w:p>
    <w:tbl>
      <w:tblPr>
        <w:tblW w:w="0" w:type="auto"/>
        <w:tblInd w:w="-53" w:type="dxa"/>
        <w:tblLayout w:type="fixed"/>
        <w:tblLook w:val="0000" w:firstRow="0" w:lastRow="0" w:firstColumn="0" w:lastColumn="0" w:noHBand="0" w:noVBand="0"/>
      </w:tblPr>
      <w:tblGrid>
        <w:gridCol w:w="3658"/>
        <w:gridCol w:w="1804"/>
        <w:gridCol w:w="1724"/>
      </w:tblGrid>
      <w:tr w:rsidR="00277518" w14:paraId="22853D46" w14:textId="77777777" w:rsidTr="00277518">
        <w:trPr>
          <w:trHeight w:val="262"/>
        </w:trPr>
        <w:tc>
          <w:tcPr>
            <w:tcW w:w="3658" w:type="dxa"/>
            <w:tcBorders>
              <w:top w:val="single" w:sz="18" w:space="0" w:color="auto"/>
              <w:left w:val="single" w:sz="18" w:space="0" w:color="auto"/>
              <w:bottom w:val="single" w:sz="18" w:space="0" w:color="auto"/>
              <w:right w:val="single" w:sz="18" w:space="0" w:color="auto"/>
            </w:tcBorders>
          </w:tcPr>
          <w:p w14:paraId="6F11D6EB" w14:textId="77777777" w:rsidR="00277518" w:rsidRDefault="00277518">
            <w:pPr>
              <w:autoSpaceDE w:val="0"/>
              <w:autoSpaceDN w:val="0"/>
              <w:adjustRightInd w:val="0"/>
              <w:rPr>
                <w:b/>
                <w:bCs/>
                <w:color w:val="000000"/>
                <w:sz w:val="18"/>
                <w:szCs w:val="18"/>
              </w:rPr>
            </w:pPr>
            <w:r>
              <w:rPr>
                <w:b/>
                <w:bCs/>
                <w:color w:val="000000"/>
                <w:sz w:val="18"/>
                <w:szCs w:val="18"/>
              </w:rPr>
              <w:t>Λοιπές απαιτήσεις</w:t>
            </w:r>
          </w:p>
        </w:tc>
        <w:tc>
          <w:tcPr>
            <w:tcW w:w="1804" w:type="dxa"/>
            <w:tcBorders>
              <w:top w:val="single" w:sz="12" w:space="0" w:color="auto"/>
              <w:left w:val="single" w:sz="12" w:space="0" w:color="auto"/>
              <w:bottom w:val="single" w:sz="12" w:space="0" w:color="auto"/>
              <w:right w:val="single" w:sz="12" w:space="0" w:color="auto"/>
            </w:tcBorders>
          </w:tcPr>
          <w:p w14:paraId="1A6ED967" w14:textId="77777777" w:rsidR="00277518" w:rsidRDefault="00277518">
            <w:pPr>
              <w:autoSpaceDE w:val="0"/>
              <w:autoSpaceDN w:val="0"/>
              <w:adjustRightInd w:val="0"/>
              <w:jc w:val="center"/>
              <w:rPr>
                <w:b/>
                <w:bCs/>
                <w:color w:val="000000"/>
                <w:sz w:val="18"/>
                <w:szCs w:val="18"/>
              </w:rPr>
            </w:pPr>
            <w:r>
              <w:rPr>
                <w:b/>
                <w:bCs/>
                <w:color w:val="000000"/>
                <w:sz w:val="18"/>
                <w:szCs w:val="18"/>
              </w:rPr>
              <w:t>31/12/2019</w:t>
            </w:r>
          </w:p>
        </w:tc>
        <w:tc>
          <w:tcPr>
            <w:tcW w:w="1724" w:type="dxa"/>
            <w:tcBorders>
              <w:top w:val="single" w:sz="12" w:space="0" w:color="auto"/>
              <w:left w:val="nil"/>
              <w:bottom w:val="single" w:sz="12" w:space="0" w:color="auto"/>
              <w:right w:val="single" w:sz="12" w:space="0" w:color="auto"/>
            </w:tcBorders>
          </w:tcPr>
          <w:p w14:paraId="29970AC7" w14:textId="77777777" w:rsidR="00277518" w:rsidRDefault="00277518">
            <w:pPr>
              <w:autoSpaceDE w:val="0"/>
              <w:autoSpaceDN w:val="0"/>
              <w:adjustRightInd w:val="0"/>
              <w:jc w:val="center"/>
              <w:rPr>
                <w:b/>
                <w:bCs/>
                <w:color w:val="000000"/>
                <w:sz w:val="18"/>
                <w:szCs w:val="18"/>
              </w:rPr>
            </w:pPr>
            <w:r>
              <w:rPr>
                <w:b/>
                <w:bCs/>
                <w:color w:val="000000"/>
                <w:sz w:val="18"/>
                <w:szCs w:val="18"/>
              </w:rPr>
              <w:t>31/12/2018</w:t>
            </w:r>
          </w:p>
        </w:tc>
      </w:tr>
      <w:tr w:rsidR="00277518" w14:paraId="237B7C6F" w14:textId="77777777" w:rsidTr="00277518">
        <w:trPr>
          <w:trHeight w:val="245"/>
        </w:trPr>
        <w:tc>
          <w:tcPr>
            <w:tcW w:w="3658" w:type="dxa"/>
            <w:tcBorders>
              <w:top w:val="nil"/>
              <w:left w:val="single" w:sz="18" w:space="0" w:color="auto"/>
              <w:bottom w:val="nil"/>
              <w:right w:val="single" w:sz="18" w:space="0" w:color="auto"/>
            </w:tcBorders>
          </w:tcPr>
          <w:p w14:paraId="6C8C7D1F" w14:textId="77777777" w:rsidR="00277518" w:rsidRDefault="00277518">
            <w:pPr>
              <w:autoSpaceDE w:val="0"/>
              <w:autoSpaceDN w:val="0"/>
              <w:adjustRightInd w:val="0"/>
              <w:rPr>
                <w:color w:val="000000"/>
                <w:sz w:val="18"/>
                <w:szCs w:val="18"/>
              </w:rPr>
            </w:pPr>
            <w:r>
              <w:rPr>
                <w:color w:val="000000"/>
                <w:sz w:val="18"/>
                <w:szCs w:val="18"/>
              </w:rPr>
              <w:t>Προκαταβολές &amp; Δάνεια Προσωπικού</w:t>
            </w:r>
          </w:p>
        </w:tc>
        <w:tc>
          <w:tcPr>
            <w:tcW w:w="1804" w:type="dxa"/>
            <w:tcBorders>
              <w:top w:val="nil"/>
              <w:left w:val="nil"/>
              <w:bottom w:val="nil"/>
              <w:right w:val="single" w:sz="18" w:space="0" w:color="auto"/>
            </w:tcBorders>
            <w:shd w:val="solid" w:color="FFFFFF" w:fill="auto"/>
          </w:tcPr>
          <w:p w14:paraId="64A8EE2B" w14:textId="77777777" w:rsidR="00277518" w:rsidRDefault="00277518">
            <w:pPr>
              <w:autoSpaceDE w:val="0"/>
              <w:autoSpaceDN w:val="0"/>
              <w:adjustRightInd w:val="0"/>
              <w:jc w:val="right"/>
              <w:rPr>
                <w:color w:val="000000"/>
                <w:sz w:val="18"/>
                <w:szCs w:val="18"/>
              </w:rPr>
            </w:pPr>
            <w:r>
              <w:rPr>
                <w:color w:val="000000"/>
                <w:sz w:val="18"/>
                <w:szCs w:val="18"/>
              </w:rPr>
              <w:t>7.712,58</w:t>
            </w:r>
          </w:p>
        </w:tc>
        <w:tc>
          <w:tcPr>
            <w:tcW w:w="1724" w:type="dxa"/>
            <w:tcBorders>
              <w:top w:val="nil"/>
              <w:left w:val="nil"/>
              <w:bottom w:val="nil"/>
              <w:right w:val="single" w:sz="18" w:space="0" w:color="auto"/>
            </w:tcBorders>
            <w:shd w:val="solid" w:color="FFFFFF" w:fill="auto"/>
          </w:tcPr>
          <w:p w14:paraId="3FC5D4A4" w14:textId="77777777" w:rsidR="00277518" w:rsidRDefault="00277518">
            <w:pPr>
              <w:autoSpaceDE w:val="0"/>
              <w:autoSpaceDN w:val="0"/>
              <w:adjustRightInd w:val="0"/>
              <w:jc w:val="right"/>
              <w:rPr>
                <w:color w:val="000000"/>
                <w:sz w:val="18"/>
                <w:szCs w:val="18"/>
              </w:rPr>
            </w:pPr>
            <w:r>
              <w:rPr>
                <w:color w:val="000000"/>
                <w:sz w:val="18"/>
                <w:szCs w:val="18"/>
              </w:rPr>
              <w:t>9.418,55</w:t>
            </w:r>
          </w:p>
        </w:tc>
      </w:tr>
      <w:tr w:rsidR="00277518" w14:paraId="7BF99F4B" w14:textId="77777777" w:rsidTr="00277518">
        <w:trPr>
          <w:trHeight w:val="230"/>
        </w:trPr>
        <w:tc>
          <w:tcPr>
            <w:tcW w:w="3658" w:type="dxa"/>
            <w:tcBorders>
              <w:top w:val="nil"/>
              <w:left w:val="single" w:sz="18" w:space="0" w:color="auto"/>
              <w:bottom w:val="nil"/>
              <w:right w:val="single" w:sz="18" w:space="0" w:color="auto"/>
            </w:tcBorders>
          </w:tcPr>
          <w:p w14:paraId="53617488" w14:textId="77777777" w:rsidR="00277518" w:rsidRDefault="00277518">
            <w:pPr>
              <w:autoSpaceDE w:val="0"/>
              <w:autoSpaceDN w:val="0"/>
              <w:adjustRightInd w:val="0"/>
              <w:rPr>
                <w:color w:val="000000"/>
                <w:sz w:val="18"/>
                <w:szCs w:val="18"/>
              </w:rPr>
            </w:pPr>
            <w:r>
              <w:rPr>
                <w:color w:val="000000"/>
                <w:sz w:val="18"/>
                <w:szCs w:val="18"/>
              </w:rPr>
              <w:t>Φόρος Εισοδήματος</w:t>
            </w:r>
          </w:p>
        </w:tc>
        <w:tc>
          <w:tcPr>
            <w:tcW w:w="1804" w:type="dxa"/>
            <w:tcBorders>
              <w:top w:val="nil"/>
              <w:left w:val="nil"/>
              <w:bottom w:val="nil"/>
              <w:right w:val="single" w:sz="18" w:space="0" w:color="auto"/>
            </w:tcBorders>
            <w:shd w:val="solid" w:color="FFFFFF" w:fill="auto"/>
          </w:tcPr>
          <w:p w14:paraId="5CC066D0" w14:textId="77777777" w:rsidR="00277518" w:rsidRDefault="00277518">
            <w:pPr>
              <w:autoSpaceDE w:val="0"/>
              <w:autoSpaceDN w:val="0"/>
              <w:adjustRightInd w:val="0"/>
              <w:jc w:val="right"/>
              <w:rPr>
                <w:color w:val="000000"/>
                <w:sz w:val="18"/>
                <w:szCs w:val="18"/>
              </w:rPr>
            </w:pPr>
            <w:r>
              <w:rPr>
                <w:color w:val="000000"/>
                <w:sz w:val="18"/>
                <w:szCs w:val="18"/>
              </w:rPr>
              <w:t>24.570,43</w:t>
            </w:r>
          </w:p>
        </w:tc>
        <w:tc>
          <w:tcPr>
            <w:tcW w:w="1724" w:type="dxa"/>
            <w:tcBorders>
              <w:top w:val="nil"/>
              <w:left w:val="nil"/>
              <w:bottom w:val="nil"/>
              <w:right w:val="single" w:sz="18" w:space="0" w:color="auto"/>
            </w:tcBorders>
            <w:shd w:val="solid" w:color="FFFFFF" w:fill="auto"/>
          </w:tcPr>
          <w:p w14:paraId="5C35187F" w14:textId="77777777" w:rsidR="00277518" w:rsidRDefault="00277518">
            <w:pPr>
              <w:autoSpaceDE w:val="0"/>
              <w:autoSpaceDN w:val="0"/>
              <w:adjustRightInd w:val="0"/>
              <w:jc w:val="right"/>
              <w:rPr>
                <w:color w:val="000000"/>
                <w:sz w:val="18"/>
                <w:szCs w:val="18"/>
              </w:rPr>
            </w:pPr>
            <w:r>
              <w:rPr>
                <w:color w:val="000000"/>
                <w:sz w:val="18"/>
                <w:szCs w:val="18"/>
              </w:rPr>
              <w:t>-</w:t>
            </w:r>
          </w:p>
        </w:tc>
      </w:tr>
      <w:tr w:rsidR="00277518" w14:paraId="3530BEE4" w14:textId="77777777" w:rsidTr="00277518">
        <w:trPr>
          <w:trHeight w:val="230"/>
        </w:trPr>
        <w:tc>
          <w:tcPr>
            <w:tcW w:w="3658" w:type="dxa"/>
            <w:tcBorders>
              <w:top w:val="nil"/>
              <w:left w:val="single" w:sz="18" w:space="0" w:color="auto"/>
              <w:bottom w:val="nil"/>
              <w:right w:val="single" w:sz="18" w:space="0" w:color="auto"/>
            </w:tcBorders>
          </w:tcPr>
          <w:p w14:paraId="3260F450" w14:textId="77777777" w:rsidR="00277518" w:rsidRDefault="00277518">
            <w:pPr>
              <w:autoSpaceDE w:val="0"/>
              <w:autoSpaceDN w:val="0"/>
              <w:adjustRightInd w:val="0"/>
              <w:rPr>
                <w:color w:val="000000"/>
                <w:sz w:val="18"/>
                <w:szCs w:val="18"/>
              </w:rPr>
            </w:pPr>
            <w:r>
              <w:rPr>
                <w:color w:val="000000"/>
                <w:sz w:val="18"/>
                <w:szCs w:val="18"/>
              </w:rPr>
              <w:t>Απαιτήσεις από Ελληνικό Δημόσιο (Φ.Π.Α.)</w:t>
            </w:r>
          </w:p>
        </w:tc>
        <w:tc>
          <w:tcPr>
            <w:tcW w:w="1804" w:type="dxa"/>
            <w:tcBorders>
              <w:top w:val="nil"/>
              <w:left w:val="nil"/>
              <w:bottom w:val="nil"/>
              <w:right w:val="single" w:sz="18" w:space="0" w:color="auto"/>
            </w:tcBorders>
            <w:shd w:val="solid" w:color="FFFFFF" w:fill="auto"/>
          </w:tcPr>
          <w:p w14:paraId="4C896279" w14:textId="77777777" w:rsidR="00277518" w:rsidRDefault="00277518">
            <w:pPr>
              <w:autoSpaceDE w:val="0"/>
              <w:autoSpaceDN w:val="0"/>
              <w:adjustRightInd w:val="0"/>
              <w:jc w:val="right"/>
              <w:rPr>
                <w:color w:val="000000"/>
                <w:sz w:val="18"/>
                <w:szCs w:val="18"/>
              </w:rPr>
            </w:pPr>
            <w:r>
              <w:rPr>
                <w:color w:val="000000"/>
                <w:sz w:val="18"/>
                <w:szCs w:val="18"/>
              </w:rPr>
              <w:t>21.135,58</w:t>
            </w:r>
          </w:p>
        </w:tc>
        <w:tc>
          <w:tcPr>
            <w:tcW w:w="1724" w:type="dxa"/>
            <w:tcBorders>
              <w:top w:val="nil"/>
              <w:left w:val="nil"/>
              <w:bottom w:val="nil"/>
              <w:right w:val="single" w:sz="18" w:space="0" w:color="auto"/>
            </w:tcBorders>
            <w:shd w:val="solid" w:color="FFFFFF" w:fill="auto"/>
          </w:tcPr>
          <w:p w14:paraId="4D93ABC0" w14:textId="77777777" w:rsidR="00277518" w:rsidRDefault="00277518">
            <w:pPr>
              <w:autoSpaceDE w:val="0"/>
              <w:autoSpaceDN w:val="0"/>
              <w:adjustRightInd w:val="0"/>
              <w:jc w:val="right"/>
              <w:rPr>
                <w:color w:val="000000"/>
                <w:sz w:val="18"/>
                <w:szCs w:val="18"/>
              </w:rPr>
            </w:pPr>
            <w:r>
              <w:rPr>
                <w:color w:val="000000"/>
                <w:sz w:val="18"/>
                <w:szCs w:val="18"/>
              </w:rPr>
              <w:t>-</w:t>
            </w:r>
          </w:p>
        </w:tc>
      </w:tr>
      <w:tr w:rsidR="00277518" w14:paraId="0AB20674" w14:textId="77777777" w:rsidTr="00277518">
        <w:trPr>
          <w:trHeight w:val="245"/>
        </w:trPr>
        <w:tc>
          <w:tcPr>
            <w:tcW w:w="3658" w:type="dxa"/>
            <w:tcBorders>
              <w:top w:val="nil"/>
              <w:left w:val="single" w:sz="18" w:space="0" w:color="auto"/>
              <w:bottom w:val="nil"/>
              <w:right w:val="single" w:sz="18" w:space="0" w:color="auto"/>
            </w:tcBorders>
          </w:tcPr>
          <w:p w14:paraId="2A17F803" w14:textId="77777777" w:rsidR="00277518" w:rsidRDefault="00277518">
            <w:pPr>
              <w:autoSpaceDE w:val="0"/>
              <w:autoSpaceDN w:val="0"/>
              <w:adjustRightInd w:val="0"/>
              <w:rPr>
                <w:color w:val="000000"/>
                <w:sz w:val="18"/>
                <w:szCs w:val="18"/>
              </w:rPr>
            </w:pPr>
            <w:r>
              <w:rPr>
                <w:color w:val="000000"/>
                <w:sz w:val="18"/>
                <w:szCs w:val="18"/>
              </w:rPr>
              <w:t>Χρεώστες διάφοροι</w:t>
            </w:r>
          </w:p>
        </w:tc>
        <w:tc>
          <w:tcPr>
            <w:tcW w:w="1804" w:type="dxa"/>
            <w:tcBorders>
              <w:top w:val="nil"/>
              <w:left w:val="nil"/>
              <w:bottom w:val="nil"/>
              <w:right w:val="single" w:sz="18" w:space="0" w:color="auto"/>
            </w:tcBorders>
            <w:shd w:val="solid" w:color="FFFFFF" w:fill="auto"/>
          </w:tcPr>
          <w:p w14:paraId="749253FE" w14:textId="77777777" w:rsidR="00277518" w:rsidRDefault="00277518">
            <w:pPr>
              <w:autoSpaceDE w:val="0"/>
              <w:autoSpaceDN w:val="0"/>
              <w:adjustRightInd w:val="0"/>
              <w:jc w:val="right"/>
              <w:rPr>
                <w:color w:val="000000"/>
                <w:sz w:val="18"/>
                <w:szCs w:val="18"/>
              </w:rPr>
            </w:pPr>
            <w:r>
              <w:rPr>
                <w:color w:val="000000"/>
                <w:sz w:val="18"/>
                <w:szCs w:val="18"/>
              </w:rPr>
              <w:t>53.207,26</w:t>
            </w:r>
          </w:p>
        </w:tc>
        <w:tc>
          <w:tcPr>
            <w:tcW w:w="1724" w:type="dxa"/>
            <w:tcBorders>
              <w:top w:val="nil"/>
              <w:left w:val="nil"/>
              <w:bottom w:val="nil"/>
              <w:right w:val="single" w:sz="18" w:space="0" w:color="auto"/>
            </w:tcBorders>
            <w:shd w:val="solid" w:color="FFFFFF" w:fill="auto"/>
          </w:tcPr>
          <w:p w14:paraId="2CAD2D5D" w14:textId="77777777" w:rsidR="00277518" w:rsidRDefault="00277518">
            <w:pPr>
              <w:autoSpaceDE w:val="0"/>
              <w:autoSpaceDN w:val="0"/>
              <w:adjustRightInd w:val="0"/>
              <w:jc w:val="right"/>
              <w:rPr>
                <w:color w:val="000000"/>
                <w:sz w:val="18"/>
                <w:szCs w:val="18"/>
              </w:rPr>
            </w:pPr>
            <w:r>
              <w:rPr>
                <w:color w:val="000000"/>
                <w:sz w:val="18"/>
                <w:szCs w:val="18"/>
              </w:rPr>
              <w:t>59.415,03</w:t>
            </w:r>
          </w:p>
        </w:tc>
      </w:tr>
      <w:tr w:rsidR="00277518" w14:paraId="6F74A094" w14:textId="77777777" w:rsidTr="00277518">
        <w:trPr>
          <w:trHeight w:val="245"/>
        </w:trPr>
        <w:tc>
          <w:tcPr>
            <w:tcW w:w="3658" w:type="dxa"/>
            <w:tcBorders>
              <w:top w:val="single" w:sz="12" w:space="0" w:color="auto"/>
              <w:left w:val="single" w:sz="12" w:space="0" w:color="auto"/>
              <w:bottom w:val="single" w:sz="12" w:space="0" w:color="auto"/>
              <w:right w:val="single" w:sz="18" w:space="0" w:color="auto"/>
            </w:tcBorders>
          </w:tcPr>
          <w:p w14:paraId="6AAE566C" w14:textId="77777777" w:rsidR="00277518" w:rsidRDefault="00277518">
            <w:pPr>
              <w:autoSpaceDE w:val="0"/>
              <w:autoSpaceDN w:val="0"/>
              <w:adjustRightInd w:val="0"/>
              <w:rPr>
                <w:b/>
                <w:bCs/>
                <w:color w:val="000000"/>
                <w:sz w:val="18"/>
                <w:szCs w:val="18"/>
              </w:rPr>
            </w:pPr>
            <w:r>
              <w:rPr>
                <w:b/>
                <w:bCs/>
                <w:color w:val="000000"/>
                <w:sz w:val="18"/>
                <w:szCs w:val="18"/>
              </w:rPr>
              <w:t>Σύνολο</w:t>
            </w:r>
          </w:p>
        </w:tc>
        <w:tc>
          <w:tcPr>
            <w:tcW w:w="1804" w:type="dxa"/>
            <w:tcBorders>
              <w:top w:val="single" w:sz="12" w:space="0" w:color="auto"/>
              <w:left w:val="nil"/>
              <w:bottom w:val="single" w:sz="12" w:space="0" w:color="auto"/>
              <w:right w:val="single" w:sz="12" w:space="0" w:color="auto"/>
            </w:tcBorders>
          </w:tcPr>
          <w:p w14:paraId="3D36559C" w14:textId="77777777" w:rsidR="00277518" w:rsidRDefault="00277518">
            <w:pPr>
              <w:autoSpaceDE w:val="0"/>
              <w:autoSpaceDN w:val="0"/>
              <w:adjustRightInd w:val="0"/>
              <w:jc w:val="right"/>
              <w:rPr>
                <w:b/>
                <w:bCs/>
                <w:color w:val="000000"/>
                <w:sz w:val="18"/>
                <w:szCs w:val="18"/>
              </w:rPr>
            </w:pPr>
            <w:r>
              <w:rPr>
                <w:b/>
                <w:bCs/>
                <w:color w:val="000000"/>
                <w:sz w:val="18"/>
                <w:szCs w:val="18"/>
              </w:rPr>
              <w:t>106.625,85</w:t>
            </w:r>
          </w:p>
        </w:tc>
        <w:tc>
          <w:tcPr>
            <w:tcW w:w="1724" w:type="dxa"/>
            <w:tcBorders>
              <w:top w:val="single" w:sz="12" w:space="0" w:color="auto"/>
              <w:left w:val="nil"/>
              <w:bottom w:val="single" w:sz="12" w:space="0" w:color="auto"/>
              <w:right w:val="single" w:sz="12" w:space="0" w:color="auto"/>
            </w:tcBorders>
          </w:tcPr>
          <w:p w14:paraId="687F1C7C" w14:textId="77777777" w:rsidR="00277518" w:rsidRDefault="00277518">
            <w:pPr>
              <w:autoSpaceDE w:val="0"/>
              <w:autoSpaceDN w:val="0"/>
              <w:adjustRightInd w:val="0"/>
              <w:jc w:val="right"/>
              <w:rPr>
                <w:b/>
                <w:bCs/>
                <w:color w:val="000000"/>
                <w:sz w:val="18"/>
                <w:szCs w:val="18"/>
              </w:rPr>
            </w:pPr>
            <w:r>
              <w:rPr>
                <w:b/>
                <w:bCs/>
                <w:color w:val="000000"/>
                <w:sz w:val="18"/>
                <w:szCs w:val="18"/>
              </w:rPr>
              <w:t>68.833,58</w:t>
            </w:r>
          </w:p>
        </w:tc>
      </w:tr>
    </w:tbl>
    <w:p w14:paraId="5B58262B" w14:textId="04009D55" w:rsidR="0077658F" w:rsidRDefault="0077658F" w:rsidP="000F132F">
      <w:pPr>
        <w:pStyle w:val="a8"/>
        <w:rPr>
          <w:sz w:val="20"/>
          <w:szCs w:val="20"/>
        </w:rPr>
      </w:pPr>
    </w:p>
    <w:p w14:paraId="1EBCB4F7" w14:textId="39015AAE" w:rsidR="004431AA" w:rsidRDefault="004431AA" w:rsidP="000F132F">
      <w:pPr>
        <w:pStyle w:val="a8"/>
        <w:rPr>
          <w:sz w:val="20"/>
          <w:szCs w:val="20"/>
        </w:rPr>
      </w:pPr>
    </w:p>
    <w:p w14:paraId="1EBCB519" w14:textId="4A281F55" w:rsidR="001F56EA" w:rsidRDefault="001F56EA" w:rsidP="000F132F">
      <w:pPr>
        <w:pStyle w:val="a8"/>
      </w:pPr>
    </w:p>
    <w:p w14:paraId="1EBCB51A" w14:textId="7A285B27" w:rsidR="00A52886" w:rsidRPr="00670839" w:rsidRDefault="00A52886" w:rsidP="00A52886">
      <w:pPr>
        <w:shd w:val="clear" w:color="auto" w:fill="FFFFFF"/>
        <w:spacing w:after="200" w:line="276" w:lineRule="auto"/>
        <w:ind w:left="284" w:right="14" w:hanging="284"/>
        <w:rPr>
          <w:b/>
          <w:sz w:val="22"/>
          <w:szCs w:val="22"/>
        </w:rPr>
      </w:pPr>
      <w:r w:rsidRPr="00670839">
        <w:rPr>
          <w:b/>
          <w:sz w:val="22"/>
          <w:szCs w:val="22"/>
        </w:rPr>
        <w:t>7.</w:t>
      </w:r>
      <w:r w:rsidR="00F73F81">
        <w:rPr>
          <w:b/>
          <w:sz w:val="22"/>
          <w:szCs w:val="22"/>
        </w:rPr>
        <w:t>1</w:t>
      </w:r>
      <w:r w:rsidRPr="00670839">
        <w:rPr>
          <w:b/>
          <w:sz w:val="22"/>
          <w:szCs w:val="22"/>
        </w:rPr>
        <w:t>.</w:t>
      </w:r>
      <w:r w:rsidR="00772BBE">
        <w:rPr>
          <w:b/>
          <w:sz w:val="22"/>
          <w:szCs w:val="22"/>
        </w:rPr>
        <w:t>4</w:t>
      </w:r>
      <w:r w:rsidRPr="00670839">
        <w:rPr>
          <w:b/>
          <w:sz w:val="22"/>
          <w:szCs w:val="22"/>
        </w:rPr>
        <w:t xml:space="preserve"> </w:t>
      </w:r>
      <w:r w:rsidR="00FC253D">
        <w:rPr>
          <w:b/>
          <w:sz w:val="22"/>
          <w:szCs w:val="22"/>
        </w:rPr>
        <w:t xml:space="preserve">Ταμειακά </w:t>
      </w:r>
      <w:r>
        <w:rPr>
          <w:b/>
          <w:sz w:val="22"/>
          <w:szCs w:val="22"/>
        </w:rPr>
        <w:t>διαθέσιμα</w:t>
      </w:r>
      <w:r w:rsidR="00FC253D">
        <w:rPr>
          <w:b/>
          <w:sz w:val="22"/>
          <w:szCs w:val="22"/>
        </w:rPr>
        <w:t xml:space="preserve"> και ισοδύναμα</w:t>
      </w:r>
    </w:p>
    <w:p w14:paraId="1EBCB51B" w14:textId="4A3764F0" w:rsidR="00B2490D" w:rsidRPr="004431AA" w:rsidRDefault="00A52886" w:rsidP="004431AA">
      <w:pPr>
        <w:shd w:val="clear" w:color="auto" w:fill="FFFFFF"/>
        <w:spacing w:after="200" w:line="276" w:lineRule="auto"/>
        <w:ind w:right="14"/>
        <w:rPr>
          <w:sz w:val="22"/>
          <w:szCs w:val="22"/>
        </w:rPr>
      </w:pPr>
      <w:r>
        <w:rPr>
          <w:sz w:val="22"/>
          <w:szCs w:val="22"/>
        </w:rPr>
        <w:t xml:space="preserve">Τα </w:t>
      </w:r>
      <w:r w:rsidR="00FC253D">
        <w:rPr>
          <w:sz w:val="22"/>
          <w:szCs w:val="22"/>
        </w:rPr>
        <w:t xml:space="preserve">ταμειακά διαθέσιμα και ισοδύναμα </w:t>
      </w:r>
      <w:r w:rsidRPr="00670839">
        <w:rPr>
          <w:sz w:val="22"/>
          <w:szCs w:val="22"/>
        </w:rPr>
        <w:t>αναλύονται στον κατωτέρω πίνακα:</w:t>
      </w:r>
    </w:p>
    <w:p w14:paraId="2C9ACB9A" w14:textId="7BD8E0DC" w:rsidR="0077658F" w:rsidRDefault="0077658F" w:rsidP="000F132F">
      <w:pPr>
        <w:pStyle w:val="a8"/>
        <w:rPr>
          <w:sz w:val="20"/>
          <w:szCs w:val="20"/>
        </w:rPr>
      </w:pPr>
    </w:p>
    <w:tbl>
      <w:tblPr>
        <w:tblW w:w="0" w:type="auto"/>
        <w:tblInd w:w="-53" w:type="dxa"/>
        <w:tblLayout w:type="fixed"/>
        <w:tblLook w:val="0000" w:firstRow="0" w:lastRow="0" w:firstColumn="0" w:lastColumn="0" w:noHBand="0" w:noVBand="0"/>
      </w:tblPr>
      <w:tblGrid>
        <w:gridCol w:w="3593"/>
        <w:gridCol w:w="2174"/>
        <w:gridCol w:w="2095"/>
      </w:tblGrid>
      <w:tr w:rsidR="00277518" w14:paraId="7AF2B5C3" w14:textId="77777777" w:rsidTr="00277518">
        <w:trPr>
          <w:trHeight w:val="319"/>
        </w:trPr>
        <w:tc>
          <w:tcPr>
            <w:tcW w:w="3593" w:type="dxa"/>
            <w:tcBorders>
              <w:top w:val="single" w:sz="18" w:space="0" w:color="auto"/>
              <w:left w:val="single" w:sz="18" w:space="0" w:color="auto"/>
              <w:bottom w:val="single" w:sz="18" w:space="0" w:color="auto"/>
              <w:right w:val="single" w:sz="18" w:space="0" w:color="auto"/>
            </w:tcBorders>
          </w:tcPr>
          <w:p w14:paraId="44E66B23" w14:textId="77777777" w:rsidR="00277518" w:rsidRDefault="00277518">
            <w:pPr>
              <w:autoSpaceDE w:val="0"/>
              <w:autoSpaceDN w:val="0"/>
              <w:adjustRightInd w:val="0"/>
              <w:rPr>
                <w:b/>
                <w:bCs/>
                <w:color w:val="000000"/>
                <w:sz w:val="18"/>
                <w:szCs w:val="18"/>
              </w:rPr>
            </w:pPr>
            <w:r>
              <w:rPr>
                <w:b/>
                <w:bCs/>
                <w:color w:val="000000"/>
                <w:sz w:val="18"/>
                <w:szCs w:val="18"/>
              </w:rPr>
              <w:t>Ταμειακά διαθέσιμα και ισοδύναμα</w:t>
            </w:r>
          </w:p>
        </w:tc>
        <w:tc>
          <w:tcPr>
            <w:tcW w:w="2174" w:type="dxa"/>
            <w:tcBorders>
              <w:top w:val="single" w:sz="18" w:space="0" w:color="auto"/>
              <w:left w:val="nil"/>
              <w:bottom w:val="single" w:sz="18" w:space="0" w:color="auto"/>
              <w:right w:val="single" w:sz="18" w:space="0" w:color="auto"/>
            </w:tcBorders>
          </w:tcPr>
          <w:p w14:paraId="56A8EC50" w14:textId="77777777" w:rsidR="00277518" w:rsidRDefault="00277518">
            <w:pPr>
              <w:autoSpaceDE w:val="0"/>
              <w:autoSpaceDN w:val="0"/>
              <w:adjustRightInd w:val="0"/>
              <w:jc w:val="center"/>
              <w:rPr>
                <w:b/>
                <w:bCs/>
                <w:color w:val="000000"/>
                <w:sz w:val="18"/>
                <w:szCs w:val="18"/>
              </w:rPr>
            </w:pPr>
            <w:r>
              <w:rPr>
                <w:b/>
                <w:bCs/>
                <w:color w:val="000000"/>
                <w:sz w:val="18"/>
                <w:szCs w:val="18"/>
              </w:rPr>
              <w:t>31/12/2019</w:t>
            </w:r>
          </w:p>
        </w:tc>
        <w:tc>
          <w:tcPr>
            <w:tcW w:w="2095" w:type="dxa"/>
            <w:tcBorders>
              <w:top w:val="single" w:sz="18" w:space="0" w:color="auto"/>
              <w:left w:val="nil"/>
              <w:bottom w:val="single" w:sz="18" w:space="0" w:color="auto"/>
              <w:right w:val="single" w:sz="18" w:space="0" w:color="auto"/>
            </w:tcBorders>
          </w:tcPr>
          <w:p w14:paraId="297EA7A9" w14:textId="77777777" w:rsidR="00277518" w:rsidRDefault="00277518">
            <w:pPr>
              <w:autoSpaceDE w:val="0"/>
              <w:autoSpaceDN w:val="0"/>
              <w:adjustRightInd w:val="0"/>
              <w:jc w:val="center"/>
              <w:rPr>
                <w:b/>
                <w:bCs/>
                <w:color w:val="000000"/>
                <w:sz w:val="18"/>
                <w:szCs w:val="18"/>
              </w:rPr>
            </w:pPr>
            <w:r>
              <w:rPr>
                <w:b/>
                <w:bCs/>
                <w:color w:val="000000"/>
                <w:sz w:val="18"/>
                <w:szCs w:val="18"/>
              </w:rPr>
              <w:t>31/12/2018</w:t>
            </w:r>
          </w:p>
        </w:tc>
      </w:tr>
      <w:tr w:rsidR="00277518" w14:paraId="6EA0D1BA" w14:textId="77777777" w:rsidTr="00277518">
        <w:trPr>
          <w:trHeight w:val="305"/>
        </w:trPr>
        <w:tc>
          <w:tcPr>
            <w:tcW w:w="3593" w:type="dxa"/>
            <w:tcBorders>
              <w:top w:val="nil"/>
              <w:left w:val="single" w:sz="18" w:space="0" w:color="auto"/>
              <w:bottom w:val="nil"/>
              <w:right w:val="single" w:sz="18" w:space="0" w:color="auto"/>
            </w:tcBorders>
          </w:tcPr>
          <w:p w14:paraId="4C3402F5" w14:textId="77777777" w:rsidR="00277518" w:rsidRDefault="00277518">
            <w:pPr>
              <w:autoSpaceDE w:val="0"/>
              <w:autoSpaceDN w:val="0"/>
              <w:adjustRightInd w:val="0"/>
              <w:rPr>
                <w:color w:val="000000"/>
                <w:sz w:val="18"/>
                <w:szCs w:val="18"/>
              </w:rPr>
            </w:pPr>
            <w:r>
              <w:rPr>
                <w:color w:val="000000"/>
                <w:sz w:val="18"/>
                <w:szCs w:val="18"/>
              </w:rPr>
              <w:t>Ταμείο</w:t>
            </w:r>
          </w:p>
        </w:tc>
        <w:tc>
          <w:tcPr>
            <w:tcW w:w="2174" w:type="dxa"/>
            <w:tcBorders>
              <w:top w:val="nil"/>
              <w:left w:val="nil"/>
              <w:bottom w:val="nil"/>
              <w:right w:val="single" w:sz="18" w:space="0" w:color="auto"/>
            </w:tcBorders>
          </w:tcPr>
          <w:p w14:paraId="02625A6F" w14:textId="77777777" w:rsidR="00277518" w:rsidRDefault="00277518">
            <w:pPr>
              <w:autoSpaceDE w:val="0"/>
              <w:autoSpaceDN w:val="0"/>
              <w:adjustRightInd w:val="0"/>
              <w:jc w:val="right"/>
              <w:rPr>
                <w:color w:val="000000"/>
                <w:sz w:val="18"/>
                <w:szCs w:val="18"/>
              </w:rPr>
            </w:pPr>
            <w:r>
              <w:rPr>
                <w:color w:val="000000"/>
                <w:sz w:val="18"/>
                <w:szCs w:val="18"/>
              </w:rPr>
              <w:t>2.622,74</w:t>
            </w:r>
          </w:p>
        </w:tc>
        <w:tc>
          <w:tcPr>
            <w:tcW w:w="2095" w:type="dxa"/>
            <w:tcBorders>
              <w:top w:val="nil"/>
              <w:left w:val="nil"/>
              <w:bottom w:val="nil"/>
              <w:right w:val="single" w:sz="18" w:space="0" w:color="auto"/>
            </w:tcBorders>
          </w:tcPr>
          <w:p w14:paraId="1233F73E" w14:textId="77777777" w:rsidR="00277518" w:rsidRDefault="00277518">
            <w:pPr>
              <w:autoSpaceDE w:val="0"/>
              <w:autoSpaceDN w:val="0"/>
              <w:adjustRightInd w:val="0"/>
              <w:jc w:val="right"/>
              <w:rPr>
                <w:color w:val="000000"/>
                <w:sz w:val="18"/>
                <w:szCs w:val="18"/>
              </w:rPr>
            </w:pPr>
            <w:r>
              <w:rPr>
                <w:color w:val="000000"/>
                <w:sz w:val="18"/>
                <w:szCs w:val="18"/>
              </w:rPr>
              <w:t>1.464,87</w:t>
            </w:r>
          </w:p>
        </w:tc>
      </w:tr>
      <w:tr w:rsidR="00277518" w14:paraId="2A1A8F9C" w14:textId="77777777" w:rsidTr="00277518">
        <w:trPr>
          <w:trHeight w:val="305"/>
        </w:trPr>
        <w:tc>
          <w:tcPr>
            <w:tcW w:w="3593" w:type="dxa"/>
            <w:tcBorders>
              <w:top w:val="nil"/>
              <w:left w:val="single" w:sz="18" w:space="0" w:color="auto"/>
              <w:bottom w:val="nil"/>
              <w:right w:val="single" w:sz="18" w:space="0" w:color="auto"/>
            </w:tcBorders>
          </w:tcPr>
          <w:p w14:paraId="2A9AB300" w14:textId="77777777" w:rsidR="00277518" w:rsidRDefault="00277518">
            <w:pPr>
              <w:autoSpaceDE w:val="0"/>
              <w:autoSpaceDN w:val="0"/>
              <w:adjustRightInd w:val="0"/>
              <w:rPr>
                <w:color w:val="000000"/>
                <w:sz w:val="18"/>
                <w:szCs w:val="18"/>
              </w:rPr>
            </w:pPr>
            <w:r>
              <w:rPr>
                <w:color w:val="000000"/>
                <w:sz w:val="18"/>
                <w:szCs w:val="18"/>
              </w:rPr>
              <w:lastRenderedPageBreak/>
              <w:t>Καταθέσεις όψεως</w:t>
            </w:r>
          </w:p>
        </w:tc>
        <w:tc>
          <w:tcPr>
            <w:tcW w:w="2174" w:type="dxa"/>
            <w:tcBorders>
              <w:top w:val="nil"/>
              <w:left w:val="nil"/>
              <w:bottom w:val="nil"/>
              <w:right w:val="single" w:sz="18" w:space="0" w:color="auto"/>
            </w:tcBorders>
          </w:tcPr>
          <w:p w14:paraId="0BD1C62B" w14:textId="77777777" w:rsidR="00277518" w:rsidRDefault="00277518">
            <w:pPr>
              <w:autoSpaceDE w:val="0"/>
              <w:autoSpaceDN w:val="0"/>
              <w:adjustRightInd w:val="0"/>
              <w:jc w:val="right"/>
              <w:rPr>
                <w:color w:val="000000"/>
                <w:sz w:val="18"/>
                <w:szCs w:val="18"/>
              </w:rPr>
            </w:pPr>
            <w:r>
              <w:rPr>
                <w:color w:val="000000"/>
                <w:sz w:val="18"/>
                <w:szCs w:val="18"/>
              </w:rPr>
              <w:t>577.652,70</w:t>
            </w:r>
          </w:p>
        </w:tc>
        <w:tc>
          <w:tcPr>
            <w:tcW w:w="2095" w:type="dxa"/>
            <w:tcBorders>
              <w:top w:val="nil"/>
              <w:left w:val="nil"/>
              <w:bottom w:val="nil"/>
              <w:right w:val="single" w:sz="18" w:space="0" w:color="auto"/>
            </w:tcBorders>
          </w:tcPr>
          <w:p w14:paraId="09AC17D2" w14:textId="77777777" w:rsidR="00277518" w:rsidRDefault="00277518">
            <w:pPr>
              <w:autoSpaceDE w:val="0"/>
              <w:autoSpaceDN w:val="0"/>
              <w:adjustRightInd w:val="0"/>
              <w:jc w:val="right"/>
              <w:rPr>
                <w:color w:val="000000"/>
                <w:sz w:val="18"/>
                <w:szCs w:val="18"/>
              </w:rPr>
            </w:pPr>
            <w:r>
              <w:rPr>
                <w:color w:val="000000"/>
                <w:sz w:val="18"/>
                <w:szCs w:val="18"/>
              </w:rPr>
              <w:t>671.798,21</w:t>
            </w:r>
          </w:p>
        </w:tc>
      </w:tr>
      <w:tr w:rsidR="00277518" w14:paraId="54D87641" w14:textId="77777777" w:rsidTr="00277518">
        <w:trPr>
          <w:trHeight w:val="305"/>
        </w:trPr>
        <w:tc>
          <w:tcPr>
            <w:tcW w:w="3593" w:type="dxa"/>
            <w:tcBorders>
              <w:top w:val="single" w:sz="12" w:space="0" w:color="auto"/>
              <w:left w:val="single" w:sz="12" w:space="0" w:color="auto"/>
              <w:bottom w:val="single" w:sz="12" w:space="0" w:color="auto"/>
              <w:right w:val="single" w:sz="18" w:space="0" w:color="auto"/>
            </w:tcBorders>
          </w:tcPr>
          <w:p w14:paraId="58040F9D" w14:textId="77777777" w:rsidR="00277518" w:rsidRDefault="00277518">
            <w:pPr>
              <w:autoSpaceDE w:val="0"/>
              <w:autoSpaceDN w:val="0"/>
              <w:adjustRightInd w:val="0"/>
              <w:rPr>
                <w:color w:val="000000"/>
                <w:sz w:val="18"/>
                <w:szCs w:val="18"/>
              </w:rPr>
            </w:pPr>
            <w:r>
              <w:rPr>
                <w:color w:val="000000"/>
                <w:sz w:val="18"/>
                <w:szCs w:val="18"/>
              </w:rPr>
              <w:t>Σύνολο</w:t>
            </w:r>
          </w:p>
        </w:tc>
        <w:tc>
          <w:tcPr>
            <w:tcW w:w="2174" w:type="dxa"/>
            <w:tcBorders>
              <w:top w:val="single" w:sz="12" w:space="0" w:color="auto"/>
              <w:left w:val="nil"/>
              <w:bottom w:val="single" w:sz="12" w:space="0" w:color="auto"/>
              <w:right w:val="single" w:sz="18" w:space="0" w:color="auto"/>
            </w:tcBorders>
          </w:tcPr>
          <w:p w14:paraId="2ED7DFDD" w14:textId="77777777" w:rsidR="00277518" w:rsidRDefault="00277518">
            <w:pPr>
              <w:autoSpaceDE w:val="0"/>
              <w:autoSpaceDN w:val="0"/>
              <w:adjustRightInd w:val="0"/>
              <w:jc w:val="right"/>
              <w:rPr>
                <w:b/>
                <w:bCs/>
                <w:color w:val="000000"/>
                <w:sz w:val="18"/>
                <w:szCs w:val="18"/>
              </w:rPr>
            </w:pPr>
            <w:r>
              <w:rPr>
                <w:b/>
                <w:bCs/>
                <w:color w:val="000000"/>
                <w:sz w:val="18"/>
                <w:szCs w:val="18"/>
              </w:rPr>
              <w:t>580.275,44</w:t>
            </w:r>
          </w:p>
        </w:tc>
        <w:tc>
          <w:tcPr>
            <w:tcW w:w="2095" w:type="dxa"/>
            <w:tcBorders>
              <w:top w:val="single" w:sz="12" w:space="0" w:color="auto"/>
              <w:left w:val="nil"/>
              <w:bottom w:val="single" w:sz="12" w:space="0" w:color="auto"/>
              <w:right w:val="single" w:sz="12" w:space="0" w:color="auto"/>
            </w:tcBorders>
          </w:tcPr>
          <w:p w14:paraId="2AB3F55B" w14:textId="77777777" w:rsidR="00277518" w:rsidRDefault="00277518">
            <w:pPr>
              <w:autoSpaceDE w:val="0"/>
              <w:autoSpaceDN w:val="0"/>
              <w:adjustRightInd w:val="0"/>
              <w:jc w:val="right"/>
              <w:rPr>
                <w:b/>
                <w:bCs/>
                <w:color w:val="000000"/>
                <w:sz w:val="18"/>
                <w:szCs w:val="18"/>
              </w:rPr>
            </w:pPr>
            <w:r>
              <w:rPr>
                <w:b/>
                <w:bCs/>
                <w:color w:val="000000"/>
                <w:sz w:val="18"/>
                <w:szCs w:val="18"/>
              </w:rPr>
              <w:t>673.263,08</w:t>
            </w:r>
          </w:p>
        </w:tc>
      </w:tr>
    </w:tbl>
    <w:p w14:paraId="1EBCB52D" w14:textId="348E5025" w:rsidR="0078360D" w:rsidRDefault="0078360D" w:rsidP="00237B0E">
      <w:pPr>
        <w:pStyle w:val="a8"/>
      </w:pPr>
    </w:p>
    <w:p w14:paraId="52A579A0" w14:textId="3137D554" w:rsidR="00A915C1" w:rsidRDefault="00A915C1" w:rsidP="00237B0E">
      <w:pPr>
        <w:pStyle w:val="a8"/>
      </w:pPr>
    </w:p>
    <w:p w14:paraId="45FFC810" w14:textId="77777777" w:rsidR="00A915C1" w:rsidRDefault="00A915C1" w:rsidP="00237B0E">
      <w:pPr>
        <w:pStyle w:val="a8"/>
      </w:pPr>
    </w:p>
    <w:p w14:paraId="1EBCB52E" w14:textId="77777777" w:rsidR="00FF2F42" w:rsidRDefault="00CA307D" w:rsidP="006949A7">
      <w:pPr>
        <w:pStyle w:val="1"/>
        <w:jc w:val="left"/>
      </w:pPr>
      <w:bookmarkStart w:id="22" w:name="_Toc44506973"/>
      <w:r w:rsidRPr="00670839">
        <w:t>8</w:t>
      </w:r>
      <w:r w:rsidR="00FF2F42" w:rsidRPr="00670839">
        <w:t>. Λ</w:t>
      </w:r>
      <w:r w:rsidR="00C75F51" w:rsidRPr="00670839">
        <w:t>ογαριασμοί καθαρής θέσεως</w:t>
      </w:r>
      <w:bookmarkEnd w:id="22"/>
    </w:p>
    <w:p w14:paraId="1EBCB52F" w14:textId="77777777" w:rsidR="000F132F" w:rsidRPr="000F132F" w:rsidRDefault="000F132F" w:rsidP="000F132F">
      <w:pPr>
        <w:rPr>
          <w:sz w:val="16"/>
          <w:szCs w:val="16"/>
          <w:lang w:eastAsia="en-US"/>
        </w:rPr>
      </w:pPr>
    </w:p>
    <w:p w14:paraId="1EBCB530" w14:textId="77777777" w:rsidR="00B2490D" w:rsidRPr="00AC6B08" w:rsidRDefault="00B2490D" w:rsidP="00B2490D">
      <w:pPr>
        <w:pStyle w:val="1"/>
        <w:jc w:val="left"/>
      </w:pPr>
      <w:bookmarkStart w:id="23" w:name="_Toc449177727"/>
      <w:bookmarkStart w:id="24" w:name="_Toc44506974"/>
      <w:r w:rsidRPr="00AC6B08">
        <w:t>8.α Συνεταιριστικό κεφάλαιο</w:t>
      </w:r>
      <w:bookmarkEnd w:id="23"/>
      <w:bookmarkEnd w:id="24"/>
    </w:p>
    <w:p w14:paraId="1EBCB531" w14:textId="77777777" w:rsidR="00701E9D" w:rsidRDefault="00701E9D" w:rsidP="00B2490D">
      <w:pPr>
        <w:shd w:val="clear" w:color="auto" w:fill="FFFFFF"/>
        <w:spacing w:after="200" w:line="276" w:lineRule="auto"/>
        <w:ind w:left="5" w:right="14" w:firstLine="562"/>
        <w:jc w:val="both"/>
        <w:rPr>
          <w:sz w:val="22"/>
          <w:szCs w:val="22"/>
        </w:rPr>
      </w:pPr>
    </w:p>
    <w:p w14:paraId="1EBCB532" w14:textId="184EF129" w:rsidR="00B2490D" w:rsidRPr="00AC6B08" w:rsidRDefault="00B2490D" w:rsidP="00B2490D">
      <w:pPr>
        <w:shd w:val="clear" w:color="auto" w:fill="FFFFFF"/>
        <w:spacing w:after="200" w:line="276" w:lineRule="auto"/>
        <w:ind w:left="5" w:right="14" w:firstLine="562"/>
        <w:jc w:val="both"/>
        <w:rPr>
          <w:sz w:val="22"/>
          <w:szCs w:val="22"/>
        </w:rPr>
      </w:pPr>
      <w:r w:rsidRPr="0077658F">
        <w:rPr>
          <w:sz w:val="22"/>
          <w:szCs w:val="22"/>
        </w:rPr>
        <w:t>Συνεταιριστικό κεφάλαιο ποσού € 1.4</w:t>
      </w:r>
      <w:r w:rsidR="00AA7897">
        <w:rPr>
          <w:sz w:val="22"/>
          <w:szCs w:val="22"/>
        </w:rPr>
        <w:t>85</w:t>
      </w:r>
      <w:r w:rsidRPr="0077658F">
        <w:rPr>
          <w:sz w:val="22"/>
          <w:szCs w:val="22"/>
        </w:rPr>
        <w:t>.000,00 (1</w:t>
      </w:r>
      <w:r w:rsidR="0077658F" w:rsidRPr="0077658F">
        <w:rPr>
          <w:sz w:val="22"/>
          <w:szCs w:val="22"/>
        </w:rPr>
        <w:t>6</w:t>
      </w:r>
      <w:r w:rsidR="00AA7897">
        <w:rPr>
          <w:sz w:val="22"/>
          <w:szCs w:val="22"/>
        </w:rPr>
        <w:t>5</w:t>
      </w:r>
      <w:r w:rsidRPr="0077658F">
        <w:rPr>
          <w:sz w:val="22"/>
          <w:szCs w:val="22"/>
        </w:rPr>
        <w:t xml:space="preserve"> μερίδες αξίας </w:t>
      </w:r>
      <w:r w:rsidR="0077658F" w:rsidRPr="0077658F">
        <w:rPr>
          <w:sz w:val="22"/>
          <w:szCs w:val="22"/>
        </w:rPr>
        <w:t>9</w:t>
      </w:r>
      <w:r w:rsidRPr="0077658F">
        <w:rPr>
          <w:sz w:val="22"/>
          <w:szCs w:val="22"/>
        </w:rPr>
        <w:t>.000,00€  η κάθε μία) έχει εγκριθεί και καταβληθεί.</w:t>
      </w:r>
    </w:p>
    <w:p w14:paraId="1EBCB535" w14:textId="77777777" w:rsidR="001F56EA" w:rsidRDefault="001F56EA" w:rsidP="00B2490D">
      <w:pPr>
        <w:pStyle w:val="a8"/>
        <w:ind w:firstLine="567"/>
        <w:rPr>
          <w:sz w:val="22"/>
          <w:szCs w:val="22"/>
        </w:rPr>
      </w:pPr>
    </w:p>
    <w:p w14:paraId="1EBCB536" w14:textId="77777777" w:rsidR="00B2490D" w:rsidRDefault="00B2490D" w:rsidP="00B2490D">
      <w:pPr>
        <w:pStyle w:val="1"/>
        <w:jc w:val="left"/>
      </w:pPr>
      <w:bookmarkStart w:id="25" w:name="_Toc449177728"/>
      <w:bookmarkStart w:id="26" w:name="_Toc44506975"/>
      <w:r w:rsidRPr="00AC6B08">
        <w:t>8.β Αποθεματικά κεφάλαια</w:t>
      </w:r>
      <w:bookmarkEnd w:id="25"/>
      <w:bookmarkEnd w:id="26"/>
    </w:p>
    <w:p w14:paraId="1EBCB537" w14:textId="0726A539" w:rsidR="00056B90" w:rsidRDefault="00056B90" w:rsidP="00B2490D">
      <w:pPr>
        <w:rPr>
          <w:sz w:val="20"/>
          <w:szCs w:val="20"/>
        </w:rPr>
      </w:pPr>
    </w:p>
    <w:tbl>
      <w:tblPr>
        <w:tblW w:w="10236" w:type="dxa"/>
        <w:tblInd w:w="-45" w:type="dxa"/>
        <w:tblLayout w:type="fixed"/>
        <w:tblLook w:val="0000" w:firstRow="0" w:lastRow="0" w:firstColumn="0" w:lastColumn="0" w:noHBand="0" w:noVBand="0"/>
      </w:tblPr>
      <w:tblGrid>
        <w:gridCol w:w="1918"/>
        <w:gridCol w:w="1008"/>
        <w:gridCol w:w="1008"/>
        <w:gridCol w:w="1199"/>
        <w:gridCol w:w="1276"/>
        <w:gridCol w:w="1134"/>
        <w:gridCol w:w="1134"/>
        <w:gridCol w:w="1559"/>
      </w:tblGrid>
      <w:tr w:rsidR="00277518" w14:paraId="388A9CA2" w14:textId="77777777" w:rsidTr="007D4C8E">
        <w:trPr>
          <w:trHeight w:val="897"/>
        </w:trPr>
        <w:tc>
          <w:tcPr>
            <w:tcW w:w="1918" w:type="dxa"/>
            <w:tcBorders>
              <w:top w:val="single" w:sz="12" w:space="0" w:color="auto"/>
              <w:left w:val="single" w:sz="12" w:space="0" w:color="auto"/>
              <w:bottom w:val="single" w:sz="12" w:space="0" w:color="auto"/>
              <w:right w:val="single" w:sz="12" w:space="0" w:color="auto"/>
            </w:tcBorders>
          </w:tcPr>
          <w:p w14:paraId="38FE6892" w14:textId="77777777" w:rsidR="00277518" w:rsidRDefault="00277518">
            <w:pPr>
              <w:autoSpaceDE w:val="0"/>
              <w:autoSpaceDN w:val="0"/>
              <w:adjustRightInd w:val="0"/>
              <w:jc w:val="center"/>
              <w:rPr>
                <w:b/>
                <w:bCs/>
                <w:color w:val="000000"/>
                <w:sz w:val="16"/>
                <w:szCs w:val="16"/>
              </w:rPr>
            </w:pPr>
            <w:r>
              <w:rPr>
                <w:b/>
                <w:bCs/>
                <w:color w:val="000000"/>
                <w:sz w:val="16"/>
                <w:szCs w:val="16"/>
              </w:rPr>
              <w:t>Αποθεματικά</w:t>
            </w:r>
          </w:p>
        </w:tc>
        <w:tc>
          <w:tcPr>
            <w:tcW w:w="1008" w:type="dxa"/>
            <w:tcBorders>
              <w:top w:val="single" w:sz="12" w:space="0" w:color="auto"/>
              <w:left w:val="nil"/>
              <w:bottom w:val="single" w:sz="12" w:space="0" w:color="auto"/>
              <w:right w:val="single" w:sz="18" w:space="0" w:color="auto"/>
            </w:tcBorders>
          </w:tcPr>
          <w:p w14:paraId="12FE8521" w14:textId="77777777" w:rsidR="00277518" w:rsidRDefault="00277518">
            <w:pPr>
              <w:autoSpaceDE w:val="0"/>
              <w:autoSpaceDN w:val="0"/>
              <w:adjustRightInd w:val="0"/>
              <w:jc w:val="center"/>
              <w:rPr>
                <w:b/>
                <w:bCs/>
                <w:color w:val="000000"/>
                <w:sz w:val="16"/>
                <w:szCs w:val="16"/>
              </w:rPr>
            </w:pPr>
            <w:r>
              <w:rPr>
                <w:b/>
                <w:bCs/>
                <w:color w:val="000000"/>
                <w:sz w:val="16"/>
                <w:szCs w:val="16"/>
              </w:rPr>
              <w:t>Τακτικό αποθεματικό</w:t>
            </w:r>
          </w:p>
        </w:tc>
        <w:tc>
          <w:tcPr>
            <w:tcW w:w="1008" w:type="dxa"/>
            <w:tcBorders>
              <w:top w:val="single" w:sz="12" w:space="0" w:color="auto"/>
              <w:left w:val="nil"/>
              <w:bottom w:val="single" w:sz="12" w:space="0" w:color="auto"/>
              <w:right w:val="single" w:sz="18" w:space="0" w:color="auto"/>
            </w:tcBorders>
          </w:tcPr>
          <w:p w14:paraId="4945FF88" w14:textId="77777777" w:rsidR="00277518" w:rsidRDefault="00277518">
            <w:pPr>
              <w:autoSpaceDE w:val="0"/>
              <w:autoSpaceDN w:val="0"/>
              <w:adjustRightInd w:val="0"/>
              <w:jc w:val="center"/>
              <w:rPr>
                <w:b/>
                <w:bCs/>
                <w:color w:val="000000"/>
                <w:sz w:val="16"/>
                <w:szCs w:val="16"/>
              </w:rPr>
            </w:pPr>
            <w:r>
              <w:rPr>
                <w:b/>
                <w:bCs/>
                <w:color w:val="000000"/>
                <w:sz w:val="16"/>
                <w:szCs w:val="16"/>
              </w:rPr>
              <w:t>Ειδικό Αποθεματικό νεοεισερχομένων μελών</w:t>
            </w:r>
          </w:p>
        </w:tc>
        <w:tc>
          <w:tcPr>
            <w:tcW w:w="1199" w:type="dxa"/>
            <w:tcBorders>
              <w:top w:val="single" w:sz="12" w:space="0" w:color="auto"/>
              <w:left w:val="nil"/>
              <w:bottom w:val="single" w:sz="12" w:space="0" w:color="auto"/>
              <w:right w:val="single" w:sz="18" w:space="0" w:color="auto"/>
            </w:tcBorders>
          </w:tcPr>
          <w:p w14:paraId="1D68D542" w14:textId="77777777" w:rsidR="00277518" w:rsidRDefault="00277518">
            <w:pPr>
              <w:autoSpaceDE w:val="0"/>
              <w:autoSpaceDN w:val="0"/>
              <w:adjustRightInd w:val="0"/>
              <w:jc w:val="center"/>
              <w:rPr>
                <w:b/>
                <w:bCs/>
                <w:color w:val="000000"/>
                <w:sz w:val="16"/>
                <w:szCs w:val="16"/>
              </w:rPr>
            </w:pPr>
            <w:r>
              <w:rPr>
                <w:b/>
                <w:bCs/>
                <w:color w:val="000000"/>
                <w:sz w:val="16"/>
                <w:szCs w:val="16"/>
              </w:rPr>
              <w:t>Έκτακτο Αποθεματικό αποχωρούντων μελών</w:t>
            </w:r>
          </w:p>
        </w:tc>
        <w:tc>
          <w:tcPr>
            <w:tcW w:w="1276" w:type="dxa"/>
            <w:tcBorders>
              <w:top w:val="single" w:sz="12" w:space="0" w:color="auto"/>
              <w:left w:val="nil"/>
              <w:bottom w:val="single" w:sz="12" w:space="0" w:color="auto"/>
              <w:right w:val="single" w:sz="18" w:space="0" w:color="auto"/>
            </w:tcBorders>
          </w:tcPr>
          <w:p w14:paraId="59C9F814" w14:textId="77777777" w:rsidR="00277518" w:rsidRDefault="00277518">
            <w:pPr>
              <w:autoSpaceDE w:val="0"/>
              <w:autoSpaceDN w:val="0"/>
              <w:adjustRightInd w:val="0"/>
              <w:jc w:val="center"/>
              <w:rPr>
                <w:b/>
                <w:bCs/>
                <w:color w:val="000000"/>
                <w:sz w:val="16"/>
                <w:szCs w:val="16"/>
              </w:rPr>
            </w:pPr>
            <w:r>
              <w:rPr>
                <w:b/>
                <w:bCs/>
                <w:color w:val="000000"/>
                <w:sz w:val="16"/>
                <w:szCs w:val="16"/>
              </w:rPr>
              <w:t>Έκτακτο Αποθεματικό Οικονομικής Ενίσχυσης Αποχωρούντων Μελών</w:t>
            </w:r>
          </w:p>
        </w:tc>
        <w:tc>
          <w:tcPr>
            <w:tcW w:w="1134" w:type="dxa"/>
            <w:tcBorders>
              <w:top w:val="single" w:sz="12" w:space="0" w:color="auto"/>
              <w:left w:val="nil"/>
              <w:bottom w:val="single" w:sz="12" w:space="0" w:color="auto"/>
              <w:right w:val="single" w:sz="18" w:space="0" w:color="auto"/>
            </w:tcBorders>
          </w:tcPr>
          <w:p w14:paraId="343EEC76" w14:textId="77777777" w:rsidR="00277518" w:rsidRDefault="00277518">
            <w:pPr>
              <w:autoSpaceDE w:val="0"/>
              <w:autoSpaceDN w:val="0"/>
              <w:adjustRightInd w:val="0"/>
              <w:jc w:val="center"/>
              <w:rPr>
                <w:b/>
                <w:bCs/>
                <w:color w:val="000000"/>
                <w:sz w:val="16"/>
                <w:szCs w:val="16"/>
              </w:rPr>
            </w:pPr>
            <w:r>
              <w:rPr>
                <w:b/>
                <w:bCs/>
                <w:color w:val="000000"/>
                <w:sz w:val="16"/>
                <w:szCs w:val="16"/>
              </w:rPr>
              <w:t>Αποθεματικό ίδιας συμμετοχής Ν.3299/2004</w:t>
            </w:r>
          </w:p>
        </w:tc>
        <w:tc>
          <w:tcPr>
            <w:tcW w:w="1134" w:type="dxa"/>
            <w:tcBorders>
              <w:top w:val="single" w:sz="12" w:space="0" w:color="auto"/>
              <w:left w:val="nil"/>
              <w:bottom w:val="single" w:sz="12" w:space="0" w:color="auto"/>
              <w:right w:val="single" w:sz="18" w:space="0" w:color="auto"/>
            </w:tcBorders>
          </w:tcPr>
          <w:p w14:paraId="6D02327F" w14:textId="45C64585" w:rsidR="00277518" w:rsidRDefault="00277518">
            <w:pPr>
              <w:autoSpaceDE w:val="0"/>
              <w:autoSpaceDN w:val="0"/>
              <w:adjustRightInd w:val="0"/>
              <w:jc w:val="center"/>
              <w:rPr>
                <w:b/>
                <w:bCs/>
                <w:color w:val="000000"/>
                <w:sz w:val="16"/>
                <w:szCs w:val="16"/>
              </w:rPr>
            </w:pPr>
            <w:r>
              <w:rPr>
                <w:b/>
                <w:bCs/>
                <w:color w:val="000000"/>
                <w:sz w:val="16"/>
                <w:szCs w:val="16"/>
              </w:rPr>
              <w:t xml:space="preserve">Αποθεματικό κεφ. </w:t>
            </w:r>
            <w:r w:rsidR="00DB34D1">
              <w:rPr>
                <w:b/>
                <w:bCs/>
                <w:color w:val="000000"/>
                <w:sz w:val="16"/>
                <w:szCs w:val="16"/>
              </w:rPr>
              <w:t>Κίνησης</w:t>
            </w:r>
            <w:r>
              <w:rPr>
                <w:b/>
                <w:bCs/>
                <w:color w:val="000000"/>
                <w:sz w:val="16"/>
                <w:szCs w:val="16"/>
              </w:rPr>
              <w:t xml:space="preserve"> Ν.3299/2004</w:t>
            </w:r>
          </w:p>
        </w:tc>
        <w:tc>
          <w:tcPr>
            <w:tcW w:w="1559" w:type="dxa"/>
            <w:tcBorders>
              <w:top w:val="single" w:sz="12" w:space="0" w:color="auto"/>
              <w:left w:val="nil"/>
              <w:bottom w:val="single" w:sz="12" w:space="0" w:color="auto"/>
              <w:right w:val="single" w:sz="12" w:space="0" w:color="auto"/>
            </w:tcBorders>
          </w:tcPr>
          <w:p w14:paraId="085824DB" w14:textId="77777777" w:rsidR="00277518" w:rsidRDefault="00277518">
            <w:pPr>
              <w:autoSpaceDE w:val="0"/>
              <w:autoSpaceDN w:val="0"/>
              <w:adjustRightInd w:val="0"/>
              <w:jc w:val="center"/>
              <w:rPr>
                <w:b/>
                <w:bCs/>
                <w:color w:val="000000"/>
                <w:sz w:val="16"/>
                <w:szCs w:val="16"/>
              </w:rPr>
            </w:pPr>
            <w:r>
              <w:rPr>
                <w:b/>
                <w:bCs/>
                <w:color w:val="000000"/>
                <w:sz w:val="16"/>
                <w:szCs w:val="16"/>
              </w:rPr>
              <w:t>Σύνολο αποθεματικών</w:t>
            </w:r>
          </w:p>
        </w:tc>
      </w:tr>
      <w:tr w:rsidR="00277518" w14:paraId="2901BCE4" w14:textId="77777777" w:rsidTr="007D4C8E">
        <w:trPr>
          <w:trHeight w:val="260"/>
        </w:trPr>
        <w:tc>
          <w:tcPr>
            <w:tcW w:w="1918" w:type="dxa"/>
            <w:tcBorders>
              <w:top w:val="nil"/>
              <w:left w:val="single" w:sz="18" w:space="0" w:color="auto"/>
              <w:bottom w:val="nil"/>
              <w:right w:val="single" w:sz="18" w:space="0" w:color="auto"/>
            </w:tcBorders>
          </w:tcPr>
          <w:p w14:paraId="38A7B9BC" w14:textId="77777777" w:rsidR="00277518" w:rsidRDefault="00277518">
            <w:pPr>
              <w:autoSpaceDE w:val="0"/>
              <w:autoSpaceDN w:val="0"/>
              <w:adjustRightInd w:val="0"/>
              <w:rPr>
                <w:color w:val="000000"/>
                <w:sz w:val="16"/>
                <w:szCs w:val="16"/>
              </w:rPr>
            </w:pPr>
            <w:r>
              <w:rPr>
                <w:color w:val="000000"/>
                <w:sz w:val="16"/>
                <w:szCs w:val="16"/>
              </w:rPr>
              <w:t>Υπόλοιπο 01/01/2019</w:t>
            </w:r>
          </w:p>
        </w:tc>
        <w:tc>
          <w:tcPr>
            <w:tcW w:w="1008" w:type="dxa"/>
            <w:tcBorders>
              <w:top w:val="nil"/>
              <w:left w:val="nil"/>
              <w:bottom w:val="nil"/>
              <w:right w:val="single" w:sz="18" w:space="0" w:color="auto"/>
            </w:tcBorders>
          </w:tcPr>
          <w:p w14:paraId="158D34B2" w14:textId="77777777" w:rsidR="00277518" w:rsidRDefault="00277518">
            <w:pPr>
              <w:autoSpaceDE w:val="0"/>
              <w:autoSpaceDN w:val="0"/>
              <w:adjustRightInd w:val="0"/>
              <w:jc w:val="right"/>
              <w:rPr>
                <w:color w:val="000000"/>
                <w:sz w:val="16"/>
                <w:szCs w:val="16"/>
              </w:rPr>
            </w:pPr>
            <w:r>
              <w:rPr>
                <w:color w:val="000000"/>
                <w:sz w:val="16"/>
                <w:szCs w:val="16"/>
              </w:rPr>
              <w:t>568.502,33</w:t>
            </w:r>
          </w:p>
        </w:tc>
        <w:tc>
          <w:tcPr>
            <w:tcW w:w="1008" w:type="dxa"/>
            <w:tcBorders>
              <w:top w:val="nil"/>
              <w:left w:val="nil"/>
              <w:bottom w:val="nil"/>
              <w:right w:val="single" w:sz="18" w:space="0" w:color="auto"/>
            </w:tcBorders>
          </w:tcPr>
          <w:p w14:paraId="652B4A82" w14:textId="77777777" w:rsidR="00277518" w:rsidRDefault="00277518">
            <w:pPr>
              <w:autoSpaceDE w:val="0"/>
              <w:autoSpaceDN w:val="0"/>
              <w:adjustRightInd w:val="0"/>
              <w:jc w:val="right"/>
              <w:rPr>
                <w:color w:val="000000"/>
                <w:sz w:val="16"/>
                <w:szCs w:val="16"/>
              </w:rPr>
            </w:pPr>
            <w:r>
              <w:rPr>
                <w:color w:val="000000"/>
                <w:sz w:val="16"/>
                <w:szCs w:val="16"/>
              </w:rPr>
              <w:t>295.917,46</w:t>
            </w:r>
          </w:p>
        </w:tc>
        <w:tc>
          <w:tcPr>
            <w:tcW w:w="1199" w:type="dxa"/>
            <w:tcBorders>
              <w:top w:val="nil"/>
              <w:left w:val="nil"/>
              <w:bottom w:val="nil"/>
              <w:right w:val="single" w:sz="18" w:space="0" w:color="auto"/>
            </w:tcBorders>
          </w:tcPr>
          <w:p w14:paraId="48D63FC2" w14:textId="77777777" w:rsidR="00277518" w:rsidRDefault="00277518">
            <w:pPr>
              <w:autoSpaceDE w:val="0"/>
              <w:autoSpaceDN w:val="0"/>
              <w:adjustRightInd w:val="0"/>
              <w:jc w:val="right"/>
              <w:rPr>
                <w:color w:val="000000"/>
                <w:sz w:val="16"/>
                <w:szCs w:val="16"/>
              </w:rPr>
            </w:pPr>
            <w:r>
              <w:rPr>
                <w:color w:val="000000"/>
                <w:sz w:val="16"/>
                <w:szCs w:val="16"/>
              </w:rPr>
              <w:t>1.488.950,47</w:t>
            </w:r>
          </w:p>
        </w:tc>
        <w:tc>
          <w:tcPr>
            <w:tcW w:w="1276" w:type="dxa"/>
            <w:tcBorders>
              <w:top w:val="nil"/>
              <w:left w:val="nil"/>
              <w:bottom w:val="nil"/>
              <w:right w:val="single" w:sz="18" w:space="0" w:color="auto"/>
            </w:tcBorders>
          </w:tcPr>
          <w:p w14:paraId="5E58C9D8" w14:textId="77777777" w:rsidR="00277518" w:rsidRDefault="00277518">
            <w:pPr>
              <w:autoSpaceDE w:val="0"/>
              <w:autoSpaceDN w:val="0"/>
              <w:adjustRightInd w:val="0"/>
              <w:jc w:val="right"/>
              <w:rPr>
                <w:color w:val="000000"/>
                <w:sz w:val="16"/>
                <w:szCs w:val="16"/>
              </w:rPr>
            </w:pPr>
            <w:r>
              <w:rPr>
                <w:color w:val="000000"/>
                <w:sz w:val="16"/>
                <w:szCs w:val="16"/>
              </w:rPr>
              <w:t>-</w:t>
            </w:r>
          </w:p>
        </w:tc>
        <w:tc>
          <w:tcPr>
            <w:tcW w:w="1134" w:type="dxa"/>
            <w:tcBorders>
              <w:top w:val="nil"/>
              <w:left w:val="nil"/>
              <w:bottom w:val="nil"/>
              <w:right w:val="single" w:sz="18" w:space="0" w:color="auto"/>
            </w:tcBorders>
          </w:tcPr>
          <w:p w14:paraId="0F44518B" w14:textId="77777777" w:rsidR="00277518" w:rsidRDefault="00277518">
            <w:pPr>
              <w:autoSpaceDE w:val="0"/>
              <w:autoSpaceDN w:val="0"/>
              <w:adjustRightInd w:val="0"/>
              <w:jc w:val="right"/>
              <w:rPr>
                <w:color w:val="000000"/>
                <w:sz w:val="16"/>
                <w:szCs w:val="16"/>
              </w:rPr>
            </w:pPr>
            <w:r>
              <w:rPr>
                <w:color w:val="000000"/>
                <w:sz w:val="16"/>
                <w:szCs w:val="16"/>
              </w:rPr>
              <w:t>614.735,00</w:t>
            </w:r>
          </w:p>
        </w:tc>
        <w:tc>
          <w:tcPr>
            <w:tcW w:w="1134" w:type="dxa"/>
            <w:tcBorders>
              <w:top w:val="nil"/>
              <w:left w:val="nil"/>
              <w:bottom w:val="nil"/>
              <w:right w:val="nil"/>
            </w:tcBorders>
          </w:tcPr>
          <w:p w14:paraId="4AF8EE74" w14:textId="77777777" w:rsidR="00277518" w:rsidRDefault="00277518">
            <w:pPr>
              <w:autoSpaceDE w:val="0"/>
              <w:autoSpaceDN w:val="0"/>
              <w:adjustRightInd w:val="0"/>
              <w:jc w:val="right"/>
              <w:rPr>
                <w:color w:val="000000"/>
                <w:sz w:val="16"/>
                <w:szCs w:val="16"/>
              </w:rPr>
            </w:pPr>
            <w:r>
              <w:rPr>
                <w:color w:val="000000"/>
                <w:sz w:val="16"/>
                <w:szCs w:val="16"/>
              </w:rPr>
              <w:t>169.986,44</w:t>
            </w:r>
          </w:p>
        </w:tc>
        <w:tc>
          <w:tcPr>
            <w:tcW w:w="1559" w:type="dxa"/>
            <w:tcBorders>
              <w:top w:val="nil"/>
              <w:left w:val="single" w:sz="12" w:space="0" w:color="auto"/>
              <w:bottom w:val="nil"/>
              <w:right w:val="single" w:sz="12" w:space="0" w:color="auto"/>
            </w:tcBorders>
          </w:tcPr>
          <w:p w14:paraId="4AE0B161" w14:textId="77777777" w:rsidR="00277518" w:rsidRDefault="00277518">
            <w:pPr>
              <w:autoSpaceDE w:val="0"/>
              <w:autoSpaceDN w:val="0"/>
              <w:adjustRightInd w:val="0"/>
              <w:jc w:val="right"/>
              <w:rPr>
                <w:color w:val="000000"/>
                <w:sz w:val="16"/>
                <w:szCs w:val="16"/>
              </w:rPr>
            </w:pPr>
            <w:r>
              <w:rPr>
                <w:color w:val="000000"/>
                <w:sz w:val="16"/>
                <w:szCs w:val="16"/>
              </w:rPr>
              <w:t>3.138.091,70</w:t>
            </w:r>
          </w:p>
        </w:tc>
      </w:tr>
      <w:tr w:rsidR="00277518" w14:paraId="3C2AC3BD" w14:textId="77777777" w:rsidTr="007D4C8E">
        <w:trPr>
          <w:trHeight w:val="260"/>
        </w:trPr>
        <w:tc>
          <w:tcPr>
            <w:tcW w:w="1918" w:type="dxa"/>
            <w:tcBorders>
              <w:top w:val="nil"/>
              <w:left w:val="single" w:sz="18" w:space="0" w:color="auto"/>
              <w:bottom w:val="nil"/>
              <w:right w:val="single" w:sz="18" w:space="0" w:color="auto"/>
            </w:tcBorders>
          </w:tcPr>
          <w:p w14:paraId="42B84AD3" w14:textId="77777777" w:rsidR="00277518" w:rsidRDefault="00277518">
            <w:pPr>
              <w:autoSpaceDE w:val="0"/>
              <w:autoSpaceDN w:val="0"/>
              <w:adjustRightInd w:val="0"/>
              <w:rPr>
                <w:color w:val="000000"/>
                <w:sz w:val="16"/>
                <w:szCs w:val="16"/>
              </w:rPr>
            </w:pPr>
            <w:r>
              <w:rPr>
                <w:color w:val="000000"/>
                <w:sz w:val="16"/>
                <w:szCs w:val="16"/>
              </w:rPr>
              <w:t>Αύξηση κεφαλαίου</w:t>
            </w:r>
          </w:p>
        </w:tc>
        <w:tc>
          <w:tcPr>
            <w:tcW w:w="1008" w:type="dxa"/>
            <w:tcBorders>
              <w:top w:val="nil"/>
              <w:left w:val="nil"/>
              <w:bottom w:val="nil"/>
              <w:right w:val="single" w:sz="18" w:space="0" w:color="auto"/>
            </w:tcBorders>
          </w:tcPr>
          <w:p w14:paraId="331B4BE2" w14:textId="77777777" w:rsidR="00277518" w:rsidRDefault="00277518">
            <w:pPr>
              <w:autoSpaceDE w:val="0"/>
              <w:autoSpaceDN w:val="0"/>
              <w:adjustRightInd w:val="0"/>
              <w:jc w:val="right"/>
              <w:rPr>
                <w:color w:val="000000"/>
                <w:sz w:val="16"/>
                <w:szCs w:val="16"/>
              </w:rPr>
            </w:pPr>
            <w:r>
              <w:rPr>
                <w:color w:val="000000"/>
                <w:sz w:val="16"/>
                <w:szCs w:val="16"/>
              </w:rPr>
              <w:t>900,00</w:t>
            </w:r>
          </w:p>
        </w:tc>
        <w:tc>
          <w:tcPr>
            <w:tcW w:w="1008" w:type="dxa"/>
            <w:tcBorders>
              <w:top w:val="nil"/>
              <w:left w:val="nil"/>
              <w:bottom w:val="nil"/>
              <w:right w:val="single" w:sz="18" w:space="0" w:color="auto"/>
            </w:tcBorders>
          </w:tcPr>
          <w:p w14:paraId="393ADEAA" w14:textId="77777777" w:rsidR="00277518" w:rsidRDefault="00277518">
            <w:pPr>
              <w:autoSpaceDE w:val="0"/>
              <w:autoSpaceDN w:val="0"/>
              <w:adjustRightInd w:val="0"/>
              <w:jc w:val="right"/>
              <w:rPr>
                <w:color w:val="000000"/>
                <w:sz w:val="16"/>
                <w:szCs w:val="16"/>
              </w:rPr>
            </w:pPr>
            <w:r>
              <w:rPr>
                <w:color w:val="000000"/>
                <w:sz w:val="16"/>
                <w:szCs w:val="16"/>
              </w:rPr>
              <w:t>48.570,07</w:t>
            </w:r>
          </w:p>
        </w:tc>
        <w:tc>
          <w:tcPr>
            <w:tcW w:w="1199" w:type="dxa"/>
            <w:tcBorders>
              <w:top w:val="nil"/>
              <w:left w:val="nil"/>
              <w:bottom w:val="nil"/>
              <w:right w:val="single" w:sz="18" w:space="0" w:color="auto"/>
            </w:tcBorders>
          </w:tcPr>
          <w:p w14:paraId="227CF720" w14:textId="77777777" w:rsidR="00277518" w:rsidRDefault="00277518">
            <w:pPr>
              <w:autoSpaceDE w:val="0"/>
              <w:autoSpaceDN w:val="0"/>
              <w:adjustRightInd w:val="0"/>
              <w:jc w:val="right"/>
              <w:rPr>
                <w:color w:val="000000"/>
                <w:sz w:val="16"/>
                <w:szCs w:val="16"/>
              </w:rPr>
            </w:pPr>
            <w:r>
              <w:rPr>
                <w:color w:val="000000"/>
                <w:sz w:val="16"/>
                <w:szCs w:val="16"/>
              </w:rPr>
              <w:t>360,00</w:t>
            </w:r>
          </w:p>
        </w:tc>
        <w:tc>
          <w:tcPr>
            <w:tcW w:w="1276" w:type="dxa"/>
            <w:tcBorders>
              <w:top w:val="nil"/>
              <w:left w:val="nil"/>
              <w:bottom w:val="nil"/>
              <w:right w:val="single" w:sz="18" w:space="0" w:color="auto"/>
            </w:tcBorders>
          </w:tcPr>
          <w:p w14:paraId="2F215886" w14:textId="77777777" w:rsidR="00277518" w:rsidRDefault="00277518">
            <w:pPr>
              <w:autoSpaceDE w:val="0"/>
              <w:autoSpaceDN w:val="0"/>
              <w:adjustRightInd w:val="0"/>
              <w:jc w:val="right"/>
              <w:rPr>
                <w:color w:val="000000"/>
                <w:sz w:val="16"/>
                <w:szCs w:val="16"/>
              </w:rPr>
            </w:pPr>
          </w:p>
        </w:tc>
        <w:tc>
          <w:tcPr>
            <w:tcW w:w="1134" w:type="dxa"/>
            <w:tcBorders>
              <w:top w:val="nil"/>
              <w:left w:val="nil"/>
              <w:bottom w:val="nil"/>
              <w:right w:val="single" w:sz="18" w:space="0" w:color="auto"/>
            </w:tcBorders>
          </w:tcPr>
          <w:p w14:paraId="2D4DD49D" w14:textId="77777777" w:rsidR="00277518" w:rsidRDefault="00277518">
            <w:pPr>
              <w:autoSpaceDE w:val="0"/>
              <w:autoSpaceDN w:val="0"/>
              <w:adjustRightInd w:val="0"/>
              <w:jc w:val="right"/>
              <w:rPr>
                <w:color w:val="000000"/>
                <w:sz w:val="16"/>
                <w:szCs w:val="16"/>
              </w:rPr>
            </w:pPr>
          </w:p>
        </w:tc>
        <w:tc>
          <w:tcPr>
            <w:tcW w:w="1134" w:type="dxa"/>
            <w:tcBorders>
              <w:top w:val="nil"/>
              <w:left w:val="nil"/>
              <w:bottom w:val="nil"/>
              <w:right w:val="nil"/>
            </w:tcBorders>
          </w:tcPr>
          <w:p w14:paraId="1DE24CE6" w14:textId="77777777" w:rsidR="00277518" w:rsidRDefault="00277518">
            <w:pPr>
              <w:autoSpaceDE w:val="0"/>
              <w:autoSpaceDN w:val="0"/>
              <w:adjustRightInd w:val="0"/>
              <w:jc w:val="right"/>
              <w:rPr>
                <w:color w:val="000000"/>
                <w:sz w:val="16"/>
                <w:szCs w:val="16"/>
              </w:rPr>
            </w:pPr>
          </w:p>
        </w:tc>
        <w:tc>
          <w:tcPr>
            <w:tcW w:w="1559" w:type="dxa"/>
            <w:tcBorders>
              <w:top w:val="nil"/>
              <w:left w:val="single" w:sz="12" w:space="0" w:color="auto"/>
              <w:bottom w:val="nil"/>
              <w:right w:val="single" w:sz="12" w:space="0" w:color="auto"/>
            </w:tcBorders>
          </w:tcPr>
          <w:p w14:paraId="0DACE06F" w14:textId="77777777" w:rsidR="00277518" w:rsidRDefault="00277518">
            <w:pPr>
              <w:autoSpaceDE w:val="0"/>
              <w:autoSpaceDN w:val="0"/>
              <w:adjustRightInd w:val="0"/>
              <w:jc w:val="right"/>
              <w:rPr>
                <w:color w:val="000000"/>
                <w:sz w:val="16"/>
                <w:szCs w:val="16"/>
              </w:rPr>
            </w:pPr>
            <w:r>
              <w:rPr>
                <w:color w:val="000000"/>
                <w:sz w:val="16"/>
                <w:szCs w:val="16"/>
              </w:rPr>
              <w:t>49.830,07</w:t>
            </w:r>
          </w:p>
        </w:tc>
      </w:tr>
      <w:tr w:rsidR="00277518" w14:paraId="473221F1" w14:textId="77777777" w:rsidTr="007D4C8E">
        <w:trPr>
          <w:trHeight w:val="260"/>
        </w:trPr>
        <w:tc>
          <w:tcPr>
            <w:tcW w:w="1918" w:type="dxa"/>
            <w:tcBorders>
              <w:top w:val="nil"/>
              <w:left w:val="single" w:sz="18" w:space="0" w:color="auto"/>
              <w:bottom w:val="nil"/>
              <w:right w:val="single" w:sz="18" w:space="0" w:color="auto"/>
            </w:tcBorders>
          </w:tcPr>
          <w:p w14:paraId="4FA3F317" w14:textId="77777777" w:rsidR="00277518" w:rsidRDefault="00277518">
            <w:pPr>
              <w:autoSpaceDE w:val="0"/>
              <w:autoSpaceDN w:val="0"/>
              <w:adjustRightInd w:val="0"/>
              <w:rPr>
                <w:color w:val="000000"/>
                <w:sz w:val="16"/>
                <w:szCs w:val="16"/>
              </w:rPr>
            </w:pPr>
            <w:r>
              <w:rPr>
                <w:color w:val="000000"/>
                <w:sz w:val="16"/>
                <w:szCs w:val="16"/>
              </w:rPr>
              <w:t>Διανομή χρήσης</w:t>
            </w:r>
          </w:p>
        </w:tc>
        <w:tc>
          <w:tcPr>
            <w:tcW w:w="1008" w:type="dxa"/>
            <w:tcBorders>
              <w:top w:val="nil"/>
              <w:left w:val="nil"/>
              <w:bottom w:val="nil"/>
              <w:right w:val="single" w:sz="18" w:space="0" w:color="auto"/>
            </w:tcBorders>
          </w:tcPr>
          <w:p w14:paraId="5FB1937E" w14:textId="77777777" w:rsidR="00277518" w:rsidRDefault="00277518">
            <w:pPr>
              <w:autoSpaceDE w:val="0"/>
              <w:autoSpaceDN w:val="0"/>
              <w:adjustRightInd w:val="0"/>
              <w:jc w:val="right"/>
              <w:rPr>
                <w:color w:val="000000"/>
                <w:sz w:val="16"/>
                <w:szCs w:val="16"/>
              </w:rPr>
            </w:pPr>
            <w:r>
              <w:rPr>
                <w:color w:val="000000"/>
                <w:sz w:val="16"/>
                <w:szCs w:val="16"/>
              </w:rPr>
              <w:t>11.102,85</w:t>
            </w:r>
          </w:p>
        </w:tc>
        <w:tc>
          <w:tcPr>
            <w:tcW w:w="1008" w:type="dxa"/>
            <w:tcBorders>
              <w:top w:val="nil"/>
              <w:left w:val="nil"/>
              <w:bottom w:val="nil"/>
              <w:right w:val="single" w:sz="18" w:space="0" w:color="auto"/>
            </w:tcBorders>
          </w:tcPr>
          <w:p w14:paraId="3A743652" w14:textId="77777777" w:rsidR="00277518" w:rsidRDefault="00277518">
            <w:pPr>
              <w:autoSpaceDE w:val="0"/>
              <w:autoSpaceDN w:val="0"/>
              <w:adjustRightInd w:val="0"/>
              <w:jc w:val="right"/>
              <w:rPr>
                <w:color w:val="000000"/>
                <w:sz w:val="16"/>
                <w:szCs w:val="16"/>
              </w:rPr>
            </w:pPr>
          </w:p>
        </w:tc>
        <w:tc>
          <w:tcPr>
            <w:tcW w:w="1199" w:type="dxa"/>
            <w:tcBorders>
              <w:top w:val="nil"/>
              <w:left w:val="nil"/>
              <w:bottom w:val="nil"/>
              <w:right w:val="single" w:sz="18" w:space="0" w:color="auto"/>
            </w:tcBorders>
          </w:tcPr>
          <w:p w14:paraId="1754B0B2" w14:textId="77777777" w:rsidR="00277518" w:rsidRDefault="00277518">
            <w:pPr>
              <w:autoSpaceDE w:val="0"/>
              <w:autoSpaceDN w:val="0"/>
              <w:adjustRightInd w:val="0"/>
              <w:jc w:val="right"/>
              <w:rPr>
                <w:color w:val="000000"/>
                <w:sz w:val="16"/>
                <w:szCs w:val="16"/>
              </w:rPr>
            </w:pPr>
            <w:r>
              <w:rPr>
                <w:color w:val="000000"/>
                <w:sz w:val="16"/>
                <w:szCs w:val="16"/>
              </w:rPr>
              <w:t>22.205,70</w:t>
            </w:r>
          </w:p>
        </w:tc>
        <w:tc>
          <w:tcPr>
            <w:tcW w:w="1276" w:type="dxa"/>
            <w:tcBorders>
              <w:top w:val="nil"/>
              <w:left w:val="nil"/>
              <w:bottom w:val="nil"/>
              <w:right w:val="single" w:sz="18" w:space="0" w:color="auto"/>
            </w:tcBorders>
          </w:tcPr>
          <w:p w14:paraId="270B6C64" w14:textId="77777777" w:rsidR="00277518" w:rsidRDefault="00277518">
            <w:pPr>
              <w:autoSpaceDE w:val="0"/>
              <w:autoSpaceDN w:val="0"/>
              <w:adjustRightInd w:val="0"/>
              <w:jc w:val="right"/>
              <w:rPr>
                <w:color w:val="000000"/>
                <w:sz w:val="16"/>
                <w:szCs w:val="16"/>
              </w:rPr>
            </w:pPr>
          </w:p>
        </w:tc>
        <w:tc>
          <w:tcPr>
            <w:tcW w:w="1134" w:type="dxa"/>
            <w:tcBorders>
              <w:top w:val="nil"/>
              <w:left w:val="nil"/>
              <w:bottom w:val="nil"/>
              <w:right w:val="single" w:sz="18" w:space="0" w:color="auto"/>
            </w:tcBorders>
          </w:tcPr>
          <w:p w14:paraId="7C49F5FE" w14:textId="77777777" w:rsidR="00277518" w:rsidRDefault="00277518">
            <w:pPr>
              <w:autoSpaceDE w:val="0"/>
              <w:autoSpaceDN w:val="0"/>
              <w:adjustRightInd w:val="0"/>
              <w:jc w:val="right"/>
              <w:rPr>
                <w:color w:val="000000"/>
                <w:sz w:val="16"/>
                <w:szCs w:val="16"/>
              </w:rPr>
            </w:pPr>
          </w:p>
        </w:tc>
        <w:tc>
          <w:tcPr>
            <w:tcW w:w="1134" w:type="dxa"/>
            <w:tcBorders>
              <w:top w:val="nil"/>
              <w:left w:val="nil"/>
              <w:bottom w:val="nil"/>
              <w:right w:val="nil"/>
            </w:tcBorders>
          </w:tcPr>
          <w:p w14:paraId="3C6EFDEC" w14:textId="77777777" w:rsidR="00277518" w:rsidRDefault="00277518">
            <w:pPr>
              <w:autoSpaceDE w:val="0"/>
              <w:autoSpaceDN w:val="0"/>
              <w:adjustRightInd w:val="0"/>
              <w:jc w:val="right"/>
              <w:rPr>
                <w:color w:val="000000"/>
                <w:sz w:val="16"/>
                <w:szCs w:val="16"/>
              </w:rPr>
            </w:pPr>
          </w:p>
        </w:tc>
        <w:tc>
          <w:tcPr>
            <w:tcW w:w="1559" w:type="dxa"/>
            <w:tcBorders>
              <w:top w:val="nil"/>
              <w:left w:val="single" w:sz="12" w:space="0" w:color="auto"/>
              <w:bottom w:val="nil"/>
              <w:right w:val="single" w:sz="12" w:space="0" w:color="auto"/>
            </w:tcBorders>
          </w:tcPr>
          <w:p w14:paraId="091008E6" w14:textId="77777777" w:rsidR="00277518" w:rsidRDefault="00277518">
            <w:pPr>
              <w:autoSpaceDE w:val="0"/>
              <w:autoSpaceDN w:val="0"/>
              <w:adjustRightInd w:val="0"/>
              <w:jc w:val="right"/>
              <w:rPr>
                <w:color w:val="000000"/>
                <w:sz w:val="16"/>
                <w:szCs w:val="16"/>
              </w:rPr>
            </w:pPr>
            <w:r>
              <w:rPr>
                <w:color w:val="000000"/>
                <w:sz w:val="16"/>
                <w:szCs w:val="16"/>
              </w:rPr>
              <w:t>33.308,55</w:t>
            </w:r>
          </w:p>
        </w:tc>
      </w:tr>
      <w:tr w:rsidR="00277518" w14:paraId="795400EC" w14:textId="77777777" w:rsidTr="007D4C8E">
        <w:trPr>
          <w:trHeight w:val="260"/>
        </w:trPr>
        <w:tc>
          <w:tcPr>
            <w:tcW w:w="1918" w:type="dxa"/>
            <w:tcBorders>
              <w:top w:val="nil"/>
              <w:left w:val="single" w:sz="18" w:space="0" w:color="auto"/>
              <w:bottom w:val="nil"/>
              <w:right w:val="single" w:sz="18" w:space="0" w:color="auto"/>
            </w:tcBorders>
            <w:shd w:val="solid" w:color="FFFFFF" w:fill="auto"/>
          </w:tcPr>
          <w:p w14:paraId="694CF1D7" w14:textId="77777777" w:rsidR="00277518" w:rsidRDefault="00277518">
            <w:pPr>
              <w:autoSpaceDE w:val="0"/>
              <w:autoSpaceDN w:val="0"/>
              <w:adjustRightInd w:val="0"/>
              <w:rPr>
                <w:color w:val="000000"/>
                <w:sz w:val="16"/>
                <w:szCs w:val="16"/>
              </w:rPr>
            </w:pPr>
            <w:r>
              <w:rPr>
                <w:color w:val="000000"/>
                <w:sz w:val="16"/>
                <w:szCs w:val="16"/>
              </w:rPr>
              <w:t>Εσωτερικές μεταφορές</w:t>
            </w:r>
          </w:p>
        </w:tc>
        <w:tc>
          <w:tcPr>
            <w:tcW w:w="1008" w:type="dxa"/>
            <w:tcBorders>
              <w:top w:val="nil"/>
              <w:left w:val="nil"/>
              <w:bottom w:val="nil"/>
              <w:right w:val="single" w:sz="18" w:space="0" w:color="auto"/>
            </w:tcBorders>
            <w:shd w:val="solid" w:color="FFFFFF" w:fill="auto"/>
          </w:tcPr>
          <w:p w14:paraId="47E6B666" w14:textId="77777777" w:rsidR="00277518" w:rsidRDefault="00277518">
            <w:pPr>
              <w:autoSpaceDE w:val="0"/>
              <w:autoSpaceDN w:val="0"/>
              <w:adjustRightInd w:val="0"/>
              <w:jc w:val="right"/>
              <w:rPr>
                <w:color w:val="000000"/>
                <w:sz w:val="16"/>
                <w:szCs w:val="16"/>
              </w:rPr>
            </w:pPr>
          </w:p>
        </w:tc>
        <w:tc>
          <w:tcPr>
            <w:tcW w:w="1008" w:type="dxa"/>
            <w:tcBorders>
              <w:top w:val="nil"/>
              <w:left w:val="nil"/>
              <w:bottom w:val="nil"/>
              <w:right w:val="single" w:sz="18" w:space="0" w:color="auto"/>
            </w:tcBorders>
            <w:shd w:val="solid" w:color="FFFFFF" w:fill="auto"/>
          </w:tcPr>
          <w:p w14:paraId="78F0331B" w14:textId="77777777" w:rsidR="00277518" w:rsidRDefault="00277518">
            <w:pPr>
              <w:autoSpaceDE w:val="0"/>
              <w:autoSpaceDN w:val="0"/>
              <w:adjustRightInd w:val="0"/>
              <w:jc w:val="right"/>
              <w:rPr>
                <w:color w:val="000000"/>
                <w:sz w:val="16"/>
                <w:szCs w:val="16"/>
              </w:rPr>
            </w:pPr>
          </w:p>
        </w:tc>
        <w:tc>
          <w:tcPr>
            <w:tcW w:w="1199" w:type="dxa"/>
            <w:tcBorders>
              <w:top w:val="nil"/>
              <w:left w:val="nil"/>
              <w:bottom w:val="nil"/>
              <w:right w:val="single" w:sz="18" w:space="0" w:color="auto"/>
            </w:tcBorders>
            <w:shd w:val="solid" w:color="FFFFFF" w:fill="auto"/>
          </w:tcPr>
          <w:p w14:paraId="31E57AA9" w14:textId="77777777" w:rsidR="00277518" w:rsidRDefault="00277518">
            <w:pPr>
              <w:autoSpaceDE w:val="0"/>
              <w:autoSpaceDN w:val="0"/>
              <w:adjustRightInd w:val="0"/>
              <w:jc w:val="right"/>
              <w:rPr>
                <w:color w:val="000000"/>
                <w:sz w:val="16"/>
                <w:szCs w:val="16"/>
              </w:rPr>
            </w:pPr>
            <w:r>
              <w:rPr>
                <w:color w:val="000000"/>
                <w:sz w:val="16"/>
                <w:szCs w:val="16"/>
              </w:rPr>
              <w:t>(1.511.516,17)</w:t>
            </w:r>
          </w:p>
        </w:tc>
        <w:tc>
          <w:tcPr>
            <w:tcW w:w="1276" w:type="dxa"/>
            <w:tcBorders>
              <w:top w:val="nil"/>
              <w:left w:val="nil"/>
              <w:bottom w:val="nil"/>
              <w:right w:val="single" w:sz="18" w:space="0" w:color="auto"/>
            </w:tcBorders>
            <w:shd w:val="solid" w:color="FFFFFF" w:fill="auto"/>
          </w:tcPr>
          <w:p w14:paraId="4B9F75F1" w14:textId="77777777" w:rsidR="00277518" w:rsidRDefault="00277518">
            <w:pPr>
              <w:autoSpaceDE w:val="0"/>
              <w:autoSpaceDN w:val="0"/>
              <w:adjustRightInd w:val="0"/>
              <w:jc w:val="right"/>
              <w:rPr>
                <w:color w:val="000000"/>
                <w:sz w:val="16"/>
                <w:szCs w:val="16"/>
              </w:rPr>
            </w:pPr>
            <w:r>
              <w:rPr>
                <w:color w:val="000000"/>
                <w:sz w:val="16"/>
                <w:szCs w:val="16"/>
              </w:rPr>
              <w:t>2.747.322,15</w:t>
            </w:r>
          </w:p>
        </w:tc>
        <w:tc>
          <w:tcPr>
            <w:tcW w:w="1134" w:type="dxa"/>
            <w:tcBorders>
              <w:top w:val="nil"/>
              <w:left w:val="nil"/>
              <w:bottom w:val="nil"/>
              <w:right w:val="single" w:sz="18" w:space="0" w:color="auto"/>
            </w:tcBorders>
            <w:shd w:val="solid" w:color="FFFFFF" w:fill="auto"/>
          </w:tcPr>
          <w:p w14:paraId="3F7C8281" w14:textId="77777777" w:rsidR="00277518" w:rsidRDefault="00277518">
            <w:pPr>
              <w:autoSpaceDE w:val="0"/>
              <w:autoSpaceDN w:val="0"/>
              <w:adjustRightInd w:val="0"/>
              <w:jc w:val="right"/>
              <w:rPr>
                <w:color w:val="000000"/>
                <w:sz w:val="16"/>
                <w:szCs w:val="16"/>
              </w:rPr>
            </w:pPr>
          </w:p>
        </w:tc>
        <w:tc>
          <w:tcPr>
            <w:tcW w:w="1134" w:type="dxa"/>
            <w:tcBorders>
              <w:top w:val="nil"/>
              <w:left w:val="nil"/>
              <w:bottom w:val="nil"/>
              <w:right w:val="nil"/>
            </w:tcBorders>
            <w:shd w:val="solid" w:color="FFFFFF" w:fill="auto"/>
          </w:tcPr>
          <w:p w14:paraId="26A7748B" w14:textId="77777777" w:rsidR="00277518" w:rsidRDefault="00277518">
            <w:pPr>
              <w:autoSpaceDE w:val="0"/>
              <w:autoSpaceDN w:val="0"/>
              <w:adjustRightInd w:val="0"/>
              <w:jc w:val="right"/>
              <w:rPr>
                <w:color w:val="000000"/>
                <w:sz w:val="16"/>
                <w:szCs w:val="16"/>
              </w:rPr>
            </w:pPr>
          </w:p>
        </w:tc>
        <w:tc>
          <w:tcPr>
            <w:tcW w:w="1559" w:type="dxa"/>
            <w:tcBorders>
              <w:top w:val="nil"/>
              <w:left w:val="single" w:sz="12" w:space="0" w:color="auto"/>
              <w:bottom w:val="nil"/>
              <w:right w:val="single" w:sz="12" w:space="0" w:color="auto"/>
            </w:tcBorders>
            <w:shd w:val="solid" w:color="FFFFFF" w:fill="auto"/>
          </w:tcPr>
          <w:p w14:paraId="012EBEA2" w14:textId="77777777" w:rsidR="00277518" w:rsidRDefault="00277518">
            <w:pPr>
              <w:autoSpaceDE w:val="0"/>
              <w:autoSpaceDN w:val="0"/>
              <w:adjustRightInd w:val="0"/>
              <w:jc w:val="right"/>
              <w:rPr>
                <w:color w:val="000000"/>
                <w:sz w:val="16"/>
                <w:szCs w:val="16"/>
              </w:rPr>
            </w:pPr>
            <w:r>
              <w:rPr>
                <w:color w:val="000000"/>
                <w:sz w:val="16"/>
                <w:szCs w:val="16"/>
              </w:rPr>
              <w:t>1.235.805,98</w:t>
            </w:r>
          </w:p>
        </w:tc>
      </w:tr>
      <w:tr w:rsidR="00277518" w14:paraId="1A094D78" w14:textId="77777777" w:rsidTr="007D4C8E">
        <w:trPr>
          <w:trHeight w:val="274"/>
        </w:trPr>
        <w:tc>
          <w:tcPr>
            <w:tcW w:w="1918" w:type="dxa"/>
            <w:tcBorders>
              <w:top w:val="nil"/>
              <w:left w:val="single" w:sz="18" w:space="0" w:color="auto"/>
              <w:bottom w:val="nil"/>
              <w:right w:val="single" w:sz="18" w:space="0" w:color="auto"/>
            </w:tcBorders>
          </w:tcPr>
          <w:p w14:paraId="26B46728" w14:textId="77777777" w:rsidR="00277518" w:rsidRDefault="00277518">
            <w:pPr>
              <w:autoSpaceDE w:val="0"/>
              <w:autoSpaceDN w:val="0"/>
              <w:adjustRightInd w:val="0"/>
              <w:rPr>
                <w:color w:val="000000"/>
                <w:sz w:val="16"/>
                <w:szCs w:val="16"/>
              </w:rPr>
            </w:pPr>
            <w:r>
              <w:rPr>
                <w:color w:val="000000"/>
                <w:sz w:val="16"/>
                <w:szCs w:val="16"/>
              </w:rPr>
              <w:t>Διανομές στους συνεταίρους</w:t>
            </w:r>
          </w:p>
        </w:tc>
        <w:tc>
          <w:tcPr>
            <w:tcW w:w="1008" w:type="dxa"/>
            <w:tcBorders>
              <w:top w:val="nil"/>
              <w:left w:val="nil"/>
              <w:bottom w:val="nil"/>
              <w:right w:val="single" w:sz="18" w:space="0" w:color="auto"/>
            </w:tcBorders>
          </w:tcPr>
          <w:p w14:paraId="71E62D7D" w14:textId="77777777" w:rsidR="00277518" w:rsidRDefault="00277518">
            <w:pPr>
              <w:autoSpaceDE w:val="0"/>
              <w:autoSpaceDN w:val="0"/>
              <w:adjustRightInd w:val="0"/>
              <w:jc w:val="right"/>
              <w:rPr>
                <w:color w:val="000000"/>
                <w:sz w:val="16"/>
                <w:szCs w:val="16"/>
              </w:rPr>
            </w:pPr>
          </w:p>
        </w:tc>
        <w:tc>
          <w:tcPr>
            <w:tcW w:w="1008" w:type="dxa"/>
            <w:tcBorders>
              <w:top w:val="nil"/>
              <w:left w:val="nil"/>
              <w:bottom w:val="nil"/>
              <w:right w:val="single" w:sz="18" w:space="0" w:color="auto"/>
            </w:tcBorders>
          </w:tcPr>
          <w:p w14:paraId="266C0AF3" w14:textId="77777777" w:rsidR="00277518" w:rsidRDefault="00277518">
            <w:pPr>
              <w:autoSpaceDE w:val="0"/>
              <w:autoSpaceDN w:val="0"/>
              <w:adjustRightInd w:val="0"/>
              <w:jc w:val="right"/>
              <w:rPr>
                <w:color w:val="000000"/>
                <w:sz w:val="16"/>
                <w:szCs w:val="16"/>
              </w:rPr>
            </w:pPr>
          </w:p>
        </w:tc>
        <w:tc>
          <w:tcPr>
            <w:tcW w:w="1199" w:type="dxa"/>
            <w:tcBorders>
              <w:top w:val="nil"/>
              <w:left w:val="nil"/>
              <w:bottom w:val="nil"/>
              <w:right w:val="single" w:sz="18" w:space="0" w:color="auto"/>
            </w:tcBorders>
          </w:tcPr>
          <w:p w14:paraId="19ECCD8B" w14:textId="77777777" w:rsidR="00277518" w:rsidRDefault="00277518">
            <w:pPr>
              <w:autoSpaceDE w:val="0"/>
              <w:autoSpaceDN w:val="0"/>
              <w:adjustRightInd w:val="0"/>
              <w:jc w:val="right"/>
              <w:rPr>
                <w:color w:val="000000"/>
                <w:sz w:val="16"/>
                <w:szCs w:val="16"/>
              </w:rPr>
            </w:pPr>
          </w:p>
        </w:tc>
        <w:tc>
          <w:tcPr>
            <w:tcW w:w="1276" w:type="dxa"/>
            <w:tcBorders>
              <w:top w:val="nil"/>
              <w:left w:val="nil"/>
              <w:bottom w:val="nil"/>
              <w:right w:val="single" w:sz="18" w:space="0" w:color="auto"/>
            </w:tcBorders>
          </w:tcPr>
          <w:p w14:paraId="2C9608FE" w14:textId="77777777" w:rsidR="00277518" w:rsidRDefault="00277518">
            <w:pPr>
              <w:autoSpaceDE w:val="0"/>
              <w:autoSpaceDN w:val="0"/>
              <w:adjustRightInd w:val="0"/>
              <w:jc w:val="right"/>
              <w:rPr>
                <w:color w:val="000000"/>
                <w:sz w:val="16"/>
                <w:szCs w:val="16"/>
              </w:rPr>
            </w:pPr>
            <w:r>
              <w:rPr>
                <w:color w:val="000000"/>
                <w:sz w:val="16"/>
                <w:szCs w:val="16"/>
              </w:rPr>
              <w:t>(210.740,53)</w:t>
            </w:r>
          </w:p>
        </w:tc>
        <w:tc>
          <w:tcPr>
            <w:tcW w:w="1134" w:type="dxa"/>
            <w:tcBorders>
              <w:top w:val="nil"/>
              <w:left w:val="nil"/>
              <w:bottom w:val="nil"/>
              <w:right w:val="single" w:sz="18" w:space="0" w:color="auto"/>
            </w:tcBorders>
          </w:tcPr>
          <w:p w14:paraId="12E3B44B" w14:textId="77777777" w:rsidR="00277518" w:rsidRDefault="00277518">
            <w:pPr>
              <w:autoSpaceDE w:val="0"/>
              <w:autoSpaceDN w:val="0"/>
              <w:adjustRightInd w:val="0"/>
              <w:jc w:val="right"/>
              <w:rPr>
                <w:color w:val="000000"/>
                <w:sz w:val="16"/>
                <w:szCs w:val="16"/>
              </w:rPr>
            </w:pPr>
          </w:p>
        </w:tc>
        <w:tc>
          <w:tcPr>
            <w:tcW w:w="1134" w:type="dxa"/>
            <w:tcBorders>
              <w:top w:val="nil"/>
              <w:left w:val="nil"/>
              <w:bottom w:val="nil"/>
              <w:right w:val="nil"/>
            </w:tcBorders>
          </w:tcPr>
          <w:p w14:paraId="448867AE" w14:textId="77777777" w:rsidR="00277518" w:rsidRDefault="00277518">
            <w:pPr>
              <w:autoSpaceDE w:val="0"/>
              <w:autoSpaceDN w:val="0"/>
              <w:adjustRightInd w:val="0"/>
              <w:jc w:val="right"/>
              <w:rPr>
                <w:color w:val="000000"/>
                <w:sz w:val="16"/>
                <w:szCs w:val="16"/>
              </w:rPr>
            </w:pPr>
          </w:p>
        </w:tc>
        <w:tc>
          <w:tcPr>
            <w:tcW w:w="1559" w:type="dxa"/>
            <w:tcBorders>
              <w:top w:val="nil"/>
              <w:left w:val="single" w:sz="12" w:space="0" w:color="auto"/>
              <w:bottom w:val="nil"/>
              <w:right w:val="single" w:sz="12" w:space="0" w:color="auto"/>
            </w:tcBorders>
          </w:tcPr>
          <w:p w14:paraId="3FFE4E29" w14:textId="77777777" w:rsidR="00277518" w:rsidRDefault="00277518">
            <w:pPr>
              <w:autoSpaceDE w:val="0"/>
              <w:autoSpaceDN w:val="0"/>
              <w:adjustRightInd w:val="0"/>
              <w:jc w:val="right"/>
              <w:rPr>
                <w:color w:val="000000"/>
                <w:sz w:val="16"/>
                <w:szCs w:val="16"/>
              </w:rPr>
            </w:pPr>
            <w:r>
              <w:rPr>
                <w:color w:val="000000"/>
                <w:sz w:val="16"/>
                <w:szCs w:val="16"/>
              </w:rPr>
              <w:t>(210.740,53)</w:t>
            </w:r>
          </w:p>
        </w:tc>
      </w:tr>
      <w:tr w:rsidR="00277518" w14:paraId="65CABA3A" w14:textId="77777777" w:rsidTr="007D4C8E">
        <w:trPr>
          <w:trHeight w:val="274"/>
        </w:trPr>
        <w:tc>
          <w:tcPr>
            <w:tcW w:w="1918" w:type="dxa"/>
            <w:tcBorders>
              <w:top w:val="single" w:sz="12" w:space="0" w:color="auto"/>
              <w:left w:val="single" w:sz="12" w:space="0" w:color="auto"/>
              <w:bottom w:val="single" w:sz="12" w:space="0" w:color="auto"/>
              <w:right w:val="single" w:sz="18" w:space="0" w:color="auto"/>
            </w:tcBorders>
          </w:tcPr>
          <w:p w14:paraId="71EDAE83" w14:textId="77777777" w:rsidR="00277518" w:rsidRDefault="00277518">
            <w:pPr>
              <w:autoSpaceDE w:val="0"/>
              <w:autoSpaceDN w:val="0"/>
              <w:adjustRightInd w:val="0"/>
              <w:rPr>
                <w:b/>
                <w:bCs/>
                <w:color w:val="000000"/>
                <w:sz w:val="16"/>
                <w:szCs w:val="16"/>
              </w:rPr>
            </w:pPr>
            <w:r>
              <w:rPr>
                <w:b/>
                <w:bCs/>
                <w:color w:val="000000"/>
                <w:sz w:val="16"/>
                <w:szCs w:val="16"/>
              </w:rPr>
              <w:t>Υπόλοιπο 31/12/2019</w:t>
            </w:r>
          </w:p>
        </w:tc>
        <w:tc>
          <w:tcPr>
            <w:tcW w:w="1008" w:type="dxa"/>
            <w:tcBorders>
              <w:top w:val="single" w:sz="12" w:space="0" w:color="auto"/>
              <w:left w:val="nil"/>
              <w:bottom w:val="single" w:sz="12" w:space="0" w:color="auto"/>
              <w:right w:val="single" w:sz="18" w:space="0" w:color="auto"/>
            </w:tcBorders>
          </w:tcPr>
          <w:p w14:paraId="464CC117" w14:textId="77777777" w:rsidR="00277518" w:rsidRDefault="00277518">
            <w:pPr>
              <w:autoSpaceDE w:val="0"/>
              <w:autoSpaceDN w:val="0"/>
              <w:adjustRightInd w:val="0"/>
              <w:jc w:val="right"/>
              <w:rPr>
                <w:b/>
                <w:bCs/>
                <w:color w:val="000000"/>
                <w:sz w:val="16"/>
                <w:szCs w:val="16"/>
              </w:rPr>
            </w:pPr>
            <w:r>
              <w:rPr>
                <w:b/>
                <w:bCs/>
                <w:color w:val="000000"/>
                <w:sz w:val="16"/>
                <w:szCs w:val="16"/>
              </w:rPr>
              <w:t>580.505,18</w:t>
            </w:r>
          </w:p>
        </w:tc>
        <w:tc>
          <w:tcPr>
            <w:tcW w:w="1008" w:type="dxa"/>
            <w:tcBorders>
              <w:top w:val="single" w:sz="12" w:space="0" w:color="auto"/>
              <w:left w:val="nil"/>
              <w:bottom w:val="single" w:sz="12" w:space="0" w:color="auto"/>
              <w:right w:val="single" w:sz="18" w:space="0" w:color="auto"/>
            </w:tcBorders>
          </w:tcPr>
          <w:p w14:paraId="09985F9B" w14:textId="77777777" w:rsidR="00277518" w:rsidRDefault="00277518">
            <w:pPr>
              <w:autoSpaceDE w:val="0"/>
              <w:autoSpaceDN w:val="0"/>
              <w:adjustRightInd w:val="0"/>
              <w:jc w:val="right"/>
              <w:rPr>
                <w:b/>
                <w:bCs/>
                <w:color w:val="000000"/>
                <w:sz w:val="16"/>
                <w:szCs w:val="16"/>
              </w:rPr>
            </w:pPr>
            <w:r>
              <w:rPr>
                <w:b/>
                <w:bCs/>
                <w:color w:val="000000"/>
                <w:sz w:val="16"/>
                <w:szCs w:val="16"/>
              </w:rPr>
              <w:t>344.487,53</w:t>
            </w:r>
          </w:p>
        </w:tc>
        <w:tc>
          <w:tcPr>
            <w:tcW w:w="1199" w:type="dxa"/>
            <w:tcBorders>
              <w:top w:val="single" w:sz="12" w:space="0" w:color="auto"/>
              <w:left w:val="nil"/>
              <w:bottom w:val="single" w:sz="12" w:space="0" w:color="auto"/>
              <w:right w:val="single" w:sz="18" w:space="0" w:color="auto"/>
            </w:tcBorders>
          </w:tcPr>
          <w:p w14:paraId="35988564" w14:textId="77777777" w:rsidR="00277518" w:rsidRDefault="00277518">
            <w:pPr>
              <w:autoSpaceDE w:val="0"/>
              <w:autoSpaceDN w:val="0"/>
              <w:adjustRightInd w:val="0"/>
              <w:jc w:val="right"/>
              <w:rPr>
                <w:b/>
                <w:bCs/>
                <w:color w:val="000000"/>
                <w:sz w:val="16"/>
                <w:szCs w:val="16"/>
              </w:rPr>
            </w:pPr>
            <w:r>
              <w:rPr>
                <w:b/>
                <w:bCs/>
                <w:color w:val="000000"/>
                <w:sz w:val="16"/>
                <w:szCs w:val="16"/>
              </w:rPr>
              <w:t>-</w:t>
            </w:r>
          </w:p>
        </w:tc>
        <w:tc>
          <w:tcPr>
            <w:tcW w:w="1276" w:type="dxa"/>
            <w:tcBorders>
              <w:top w:val="single" w:sz="12" w:space="0" w:color="auto"/>
              <w:left w:val="nil"/>
              <w:bottom w:val="single" w:sz="12" w:space="0" w:color="auto"/>
              <w:right w:val="single" w:sz="18" w:space="0" w:color="auto"/>
            </w:tcBorders>
          </w:tcPr>
          <w:p w14:paraId="37421D21" w14:textId="77777777" w:rsidR="00277518" w:rsidRDefault="00277518">
            <w:pPr>
              <w:autoSpaceDE w:val="0"/>
              <w:autoSpaceDN w:val="0"/>
              <w:adjustRightInd w:val="0"/>
              <w:jc w:val="right"/>
              <w:rPr>
                <w:b/>
                <w:bCs/>
                <w:color w:val="000000"/>
                <w:sz w:val="16"/>
                <w:szCs w:val="16"/>
              </w:rPr>
            </w:pPr>
            <w:r>
              <w:rPr>
                <w:b/>
                <w:bCs/>
                <w:color w:val="000000"/>
                <w:sz w:val="16"/>
                <w:szCs w:val="16"/>
              </w:rPr>
              <w:t>2.536.581,62</w:t>
            </w:r>
          </w:p>
        </w:tc>
        <w:tc>
          <w:tcPr>
            <w:tcW w:w="1134" w:type="dxa"/>
            <w:tcBorders>
              <w:top w:val="single" w:sz="12" w:space="0" w:color="auto"/>
              <w:left w:val="nil"/>
              <w:bottom w:val="single" w:sz="12" w:space="0" w:color="auto"/>
              <w:right w:val="single" w:sz="18" w:space="0" w:color="auto"/>
            </w:tcBorders>
          </w:tcPr>
          <w:p w14:paraId="7E643F9E" w14:textId="77777777" w:rsidR="00277518" w:rsidRDefault="00277518">
            <w:pPr>
              <w:autoSpaceDE w:val="0"/>
              <w:autoSpaceDN w:val="0"/>
              <w:adjustRightInd w:val="0"/>
              <w:jc w:val="right"/>
              <w:rPr>
                <w:b/>
                <w:bCs/>
                <w:color w:val="000000"/>
                <w:sz w:val="16"/>
                <w:szCs w:val="16"/>
              </w:rPr>
            </w:pPr>
            <w:r>
              <w:rPr>
                <w:b/>
                <w:bCs/>
                <w:color w:val="000000"/>
                <w:sz w:val="16"/>
                <w:szCs w:val="16"/>
              </w:rPr>
              <w:t>614.735,00</w:t>
            </w:r>
          </w:p>
        </w:tc>
        <w:tc>
          <w:tcPr>
            <w:tcW w:w="1134" w:type="dxa"/>
            <w:tcBorders>
              <w:top w:val="single" w:sz="12" w:space="0" w:color="auto"/>
              <w:left w:val="nil"/>
              <w:bottom w:val="single" w:sz="12" w:space="0" w:color="auto"/>
              <w:right w:val="single" w:sz="18" w:space="0" w:color="auto"/>
            </w:tcBorders>
          </w:tcPr>
          <w:p w14:paraId="66E99F49" w14:textId="77777777" w:rsidR="00277518" w:rsidRDefault="00277518">
            <w:pPr>
              <w:autoSpaceDE w:val="0"/>
              <w:autoSpaceDN w:val="0"/>
              <w:adjustRightInd w:val="0"/>
              <w:jc w:val="right"/>
              <w:rPr>
                <w:b/>
                <w:bCs/>
                <w:color w:val="000000"/>
                <w:sz w:val="16"/>
                <w:szCs w:val="16"/>
              </w:rPr>
            </w:pPr>
            <w:r>
              <w:rPr>
                <w:b/>
                <w:bCs/>
                <w:color w:val="000000"/>
                <w:sz w:val="16"/>
                <w:szCs w:val="16"/>
              </w:rPr>
              <w:t>169.986,44</w:t>
            </w:r>
          </w:p>
        </w:tc>
        <w:tc>
          <w:tcPr>
            <w:tcW w:w="1559" w:type="dxa"/>
            <w:tcBorders>
              <w:top w:val="single" w:sz="12" w:space="0" w:color="auto"/>
              <w:left w:val="nil"/>
              <w:bottom w:val="single" w:sz="12" w:space="0" w:color="auto"/>
              <w:right w:val="single" w:sz="12" w:space="0" w:color="auto"/>
            </w:tcBorders>
          </w:tcPr>
          <w:p w14:paraId="2B909C59" w14:textId="77777777" w:rsidR="00277518" w:rsidRDefault="00277518">
            <w:pPr>
              <w:autoSpaceDE w:val="0"/>
              <w:autoSpaceDN w:val="0"/>
              <w:adjustRightInd w:val="0"/>
              <w:jc w:val="right"/>
              <w:rPr>
                <w:b/>
                <w:bCs/>
                <w:color w:val="000000"/>
                <w:sz w:val="16"/>
                <w:szCs w:val="16"/>
              </w:rPr>
            </w:pPr>
            <w:r>
              <w:rPr>
                <w:b/>
                <w:bCs/>
                <w:color w:val="000000"/>
                <w:sz w:val="16"/>
                <w:szCs w:val="16"/>
              </w:rPr>
              <w:t>4.246.295,77</w:t>
            </w:r>
          </w:p>
        </w:tc>
      </w:tr>
    </w:tbl>
    <w:p w14:paraId="54D8EE15" w14:textId="0AC408C8" w:rsidR="00077E09" w:rsidRDefault="00077E09" w:rsidP="00B2490D">
      <w:pPr>
        <w:rPr>
          <w:lang w:val="x-none" w:eastAsia="en-US"/>
        </w:rPr>
      </w:pPr>
    </w:p>
    <w:p w14:paraId="1EBCB538" w14:textId="31E43F8E" w:rsidR="006C0A13" w:rsidRDefault="00E320A6" w:rsidP="00E320A6">
      <w:pPr>
        <w:jc w:val="both"/>
        <w:rPr>
          <w:sz w:val="20"/>
          <w:szCs w:val="20"/>
        </w:rPr>
      </w:pPr>
      <w:r>
        <w:rPr>
          <w:sz w:val="20"/>
          <w:szCs w:val="20"/>
        </w:rPr>
        <w:t>Στην κλειόμενη χρήση μετά την απόφαση της Τακτικής Γενικής Συνέλευσης στις 19/5/2019 αποφασίσθηκε η τροποποίηση του καταστατικού του Συνεταιρισμού και η δημιουργία ενός νέου αποθεματικού με την ονομασία «</w:t>
      </w:r>
      <w:r w:rsidRPr="00E320A6">
        <w:rPr>
          <w:sz w:val="20"/>
          <w:szCs w:val="20"/>
        </w:rPr>
        <w:t>Έκτακτο Αποθεματικό Οικονομικής Ενίσχυσης Αποχωρούντων Μελών</w:t>
      </w:r>
      <w:r>
        <w:rPr>
          <w:sz w:val="20"/>
          <w:szCs w:val="20"/>
        </w:rPr>
        <w:t>». Το αποθεματικό αυτό δημιουργήθηκε με την κατάργηση του «Έκτακτου Αποθεματικού Αποχωρούντων Μελών» και την μεταφορά του υπολοίπου του στο νέο αποθεματικό καθώς και την μεταφορά του μέχρι την 31/12/2018 «Υπολοίπου εις Νέον» του Συνεταιρισμού. Όπως απεικονίζεται και στον ανωτέρω πίνακα το υπόλοιπο του νέου αποθεματικού κατά την 31/12/2019 είναι 2.536.581,62€.</w:t>
      </w:r>
    </w:p>
    <w:p w14:paraId="1EBCB561" w14:textId="2BDF5715" w:rsidR="00B2490D" w:rsidRPr="00B2490D" w:rsidRDefault="00B2490D" w:rsidP="00B2490D">
      <w:pPr>
        <w:rPr>
          <w:lang w:val="x-none" w:eastAsia="en-US"/>
        </w:rPr>
      </w:pPr>
    </w:p>
    <w:p w14:paraId="1EBCB562" w14:textId="77777777" w:rsidR="00F125A1" w:rsidRPr="00F14C81" w:rsidRDefault="00FF2F42" w:rsidP="00F14C81">
      <w:pPr>
        <w:pStyle w:val="1"/>
        <w:jc w:val="left"/>
      </w:pPr>
      <w:bookmarkStart w:id="27" w:name="_Toc44506976"/>
      <w:r w:rsidRPr="00670839">
        <w:rPr>
          <w:sz w:val="22"/>
          <w:szCs w:val="22"/>
        </w:rPr>
        <w:t>﻿</w:t>
      </w:r>
      <w:r w:rsidR="00F125A1" w:rsidRPr="00F14C81">
        <w:t>9. Προβλέψεις</w:t>
      </w:r>
      <w:bookmarkEnd w:id="27"/>
    </w:p>
    <w:p w14:paraId="1EBCB563" w14:textId="77777777" w:rsidR="00F125A1" w:rsidRDefault="00F125A1" w:rsidP="003554D4">
      <w:pPr>
        <w:pStyle w:val="a8"/>
        <w:spacing w:line="228" w:lineRule="auto"/>
      </w:pPr>
    </w:p>
    <w:p w14:paraId="1EBCB564" w14:textId="77777777" w:rsidR="00930EC5" w:rsidRPr="00930EC5" w:rsidRDefault="00930EC5" w:rsidP="003554D4">
      <w:pPr>
        <w:pStyle w:val="a8"/>
        <w:spacing w:line="228" w:lineRule="auto"/>
        <w:rPr>
          <w:sz w:val="22"/>
          <w:szCs w:val="22"/>
        </w:rPr>
      </w:pPr>
      <w:bookmarkStart w:id="28" w:name="_Toc449177730"/>
      <w:r w:rsidRPr="00930EC5">
        <w:rPr>
          <w:sz w:val="22"/>
          <w:szCs w:val="22"/>
        </w:rPr>
        <w:t>Ο Συνεταιρισμός δεν σχηματίζει προβλέψεις.</w:t>
      </w:r>
      <w:bookmarkEnd w:id="28"/>
    </w:p>
    <w:p w14:paraId="1EBCB565" w14:textId="77777777" w:rsidR="00930EC5" w:rsidRPr="00641321" w:rsidRDefault="00930EC5" w:rsidP="003554D4">
      <w:pPr>
        <w:pStyle w:val="1"/>
        <w:spacing w:line="228" w:lineRule="auto"/>
        <w:jc w:val="left"/>
        <w:rPr>
          <w:lang w:val="el-GR"/>
        </w:rPr>
      </w:pPr>
    </w:p>
    <w:p w14:paraId="1EBCB566" w14:textId="77777777" w:rsidR="00812642" w:rsidRDefault="00F75E42" w:rsidP="00930EC5">
      <w:pPr>
        <w:pStyle w:val="1"/>
        <w:spacing w:line="228" w:lineRule="auto"/>
        <w:jc w:val="left"/>
      </w:pPr>
      <w:bookmarkStart w:id="29" w:name="_Toc44506977"/>
      <w:r w:rsidRPr="00670839">
        <w:t>10</w:t>
      </w:r>
      <w:r w:rsidR="00FF2F42" w:rsidRPr="00670839">
        <w:t>. Υ</w:t>
      </w:r>
      <w:r w:rsidR="00C75F51" w:rsidRPr="00670839">
        <w:t>ποχρεώσεις</w:t>
      </w:r>
      <w:bookmarkEnd w:id="29"/>
    </w:p>
    <w:p w14:paraId="1EBCB567" w14:textId="77777777" w:rsidR="00930EC5" w:rsidRPr="00930EC5" w:rsidRDefault="00930EC5" w:rsidP="00930EC5">
      <w:pPr>
        <w:rPr>
          <w:lang w:val="x-none" w:eastAsia="en-US"/>
        </w:rPr>
      </w:pPr>
    </w:p>
    <w:p w14:paraId="1EBCB56B" w14:textId="6AE71D35" w:rsidR="00070498" w:rsidRPr="00670839" w:rsidRDefault="00070498" w:rsidP="00B82D0D">
      <w:pPr>
        <w:shd w:val="clear" w:color="auto" w:fill="FFFFFF"/>
        <w:spacing w:after="200" w:line="276" w:lineRule="auto"/>
        <w:ind w:left="284" w:right="14" w:hanging="284"/>
        <w:rPr>
          <w:b/>
          <w:sz w:val="22"/>
          <w:szCs w:val="22"/>
        </w:rPr>
      </w:pPr>
      <w:r w:rsidRPr="00670839">
        <w:rPr>
          <w:b/>
          <w:sz w:val="22"/>
          <w:szCs w:val="22"/>
        </w:rPr>
        <w:t>10.</w:t>
      </w:r>
      <w:r w:rsidR="001E6677">
        <w:rPr>
          <w:b/>
          <w:sz w:val="22"/>
          <w:szCs w:val="22"/>
        </w:rPr>
        <w:t>1</w:t>
      </w:r>
      <w:r w:rsidRPr="00670839">
        <w:rPr>
          <w:b/>
          <w:sz w:val="22"/>
          <w:szCs w:val="22"/>
        </w:rPr>
        <w:t xml:space="preserve"> Βραχυπρόθεσμες Υποχρεώσεις</w:t>
      </w:r>
    </w:p>
    <w:p w14:paraId="1EBCB56C" w14:textId="3B4886E9" w:rsidR="00070498" w:rsidRPr="00670839" w:rsidRDefault="00070498" w:rsidP="00B82D0D">
      <w:pPr>
        <w:shd w:val="clear" w:color="auto" w:fill="FFFFFF"/>
        <w:spacing w:after="200" w:line="276" w:lineRule="auto"/>
        <w:ind w:left="284" w:right="14" w:hanging="284"/>
        <w:rPr>
          <w:b/>
          <w:sz w:val="22"/>
          <w:szCs w:val="22"/>
        </w:rPr>
      </w:pPr>
      <w:r w:rsidRPr="00670839">
        <w:rPr>
          <w:b/>
          <w:sz w:val="22"/>
          <w:szCs w:val="22"/>
        </w:rPr>
        <w:t>10.</w:t>
      </w:r>
      <w:r w:rsidR="001E6677">
        <w:rPr>
          <w:b/>
          <w:sz w:val="22"/>
          <w:szCs w:val="22"/>
        </w:rPr>
        <w:t>1</w:t>
      </w:r>
      <w:r w:rsidRPr="00670839">
        <w:rPr>
          <w:b/>
          <w:sz w:val="22"/>
          <w:szCs w:val="22"/>
        </w:rPr>
        <w:t>.1 Εμπορικές υποχρεώσεις</w:t>
      </w:r>
    </w:p>
    <w:p w14:paraId="1EBCB56D" w14:textId="77777777" w:rsidR="00070498" w:rsidRPr="00670839" w:rsidRDefault="00070498" w:rsidP="00B82D0D">
      <w:pPr>
        <w:shd w:val="clear" w:color="auto" w:fill="FFFFFF"/>
        <w:spacing w:after="200" w:line="276" w:lineRule="auto"/>
        <w:ind w:left="284" w:right="14"/>
        <w:rPr>
          <w:sz w:val="22"/>
          <w:szCs w:val="22"/>
        </w:rPr>
      </w:pPr>
      <w:r w:rsidRPr="00670839">
        <w:rPr>
          <w:sz w:val="22"/>
          <w:szCs w:val="22"/>
        </w:rPr>
        <w:t>Οι εμπορικές υποχρεώσεις αναλύονται στον κατωτέρω πίνακα:</w:t>
      </w:r>
    </w:p>
    <w:tbl>
      <w:tblPr>
        <w:tblW w:w="0" w:type="auto"/>
        <w:tblInd w:w="-53" w:type="dxa"/>
        <w:tblLayout w:type="fixed"/>
        <w:tblLook w:val="0000" w:firstRow="0" w:lastRow="0" w:firstColumn="0" w:lastColumn="0" w:noHBand="0" w:noVBand="0"/>
      </w:tblPr>
      <w:tblGrid>
        <w:gridCol w:w="3593"/>
        <w:gridCol w:w="1548"/>
        <w:gridCol w:w="1548"/>
      </w:tblGrid>
      <w:tr w:rsidR="007D4C8E" w14:paraId="4CBEB903" w14:textId="77777777" w:rsidTr="007D4C8E">
        <w:trPr>
          <w:trHeight w:val="262"/>
        </w:trPr>
        <w:tc>
          <w:tcPr>
            <w:tcW w:w="3593" w:type="dxa"/>
            <w:tcBorders>
              <w:top w:val="single" w:sz="18" w:space="0" w:color="auto"/>
              <w:left w:val="single" w:sz="18" w:space="0" w:color="auto"/>
              <w:bottom w:val="single" w:sz="18" w:space="0" w:color="auto"/>
              <w:right w:val="single" w:sz="18" w:space="0" w:color="auto"/>
            </w:tcBorders>
          </w:tcPr>
          <w:p w14:paraId="7A353FCD" w14:textId="77777777" w:rsidR="007D4C8E" w:rsidRDefault="007D4C8E">
            <w:pPr>
              <w:autoSpaceDE w:val="0"/>
              <w:autoSpaceDN w:val="0"/>
              <w:adjustRightInd w:val="0"/>
              <w:rPr>
                <w:b/>
                <w:bCs/>
                <w:color w:val="000000"/>
                <w:sz w:val="18"/>
                <w:szCs w:val="18"/>
              </w:rPr>
            </w:pPr>
            <w:r>
              <w:rPr>
                <w:b/>
                <w:bCs/>
                <w:color w:val="000000"/>
                <w:sz w:val="18"/>
                <w:szCs w:val="18"/>
              </w:rPr>
              <w:t>Εμπορικές υποχρεώσεις</w:t>
            </w:r>
          </w:p>
        </w:tc>
        <w:tc>
          <w:tcPr>
            <w:tcW w:w="1548" w:type="dxa"/>
            <w:tcBorders>
              <w:top w:val="single" w:sz="12" w:space="0" w:color="auto"/>
              <w:left w:val="single" w:sz="12" w:space="0" w:color="auto"/>
              <w:bottom w:val="single" w:sz="12" w:space="0" w:color="auto"/>
              <w:right w:val="single" w:sz="12" w:space="0" w:color="auto"/>
            </w:tcBorders>
          </w:tcPr>
          <w:p w14:paraId="67DD9B60" w14:textId="77777777" w:rsidR="007D4C8E" w:rsidRDefault="007D4C8E">
            <w:pPr>
              <w:autoSpaceDE w:val="0"/>
              <w:autoSpaceDN w:val="0"/>
              <w:adjustRightInd w:val="0"/>
              <w:jc w:val="center"/>
              <w:rPr>
                <w:b/>
                <w:bCs/>
                <w:color w:val="000000"/>
                <w:sz w:val="18"/>
                <w:szCs w:val="18"/>
              </w:rPr>
            </w:pPr>
            <w:r>
              <w:rPr>
                <w:b/>
                <w:bCs/>
                <w:color w:val="000000"/>
                <w:sz w:val="18"/>
                <w:szCs w:val="18"/>
              </w:rPr>
              <w:t>31/12/2019</w:t>
            </w:r>
          </w:p>
        </w:tc>
        <w:tc>
          <w:tcPr>
            <w:tcW w:w="1548" w:type="dxa"/>
            <w:tcBorders>
              <w:top w:val="single" w:sz="12" w:space="0" w:color="auto"/>
              <w:left w:val="nil"/>
              <w:bottom w:val="single" w:sz="12" w:space="0" w:color="auto"/>
              <w:right w:val="single" w:sz="12" w:space="0" w:color="auto"/>
            </w:tcBorders>
          </w:tcPr>
          <w:p w14:paraId="3B9E8E1D" w14:textId="77777777" w:rsidR="007D4C8E" w:rsidRDefault="007D4C8E">
            <w:pPr>
              <w:autoSpaceDE w:val="0"/>
              <w:autoSpaceDN w:val="0"/>
              <w:adjustRightInd w:val="0"/>
              <w:jc w:val="center"/>
              <w:rPr>
                <w:b/>
                <w:bCs/>
                <w:color w:val="000000"/>
                <w:sz w:val="18"/>
                <w:szCs w:val="18"/>
              </w:rPr>
            </w:pPr>
            <w:r>
              <w:rPr>
                <w:b/>
                <w:bCs/>
                <w:color w:val="000000"/>
                <w:sz w:val="18"/>
                <w:szCs w:val="18"/>
              </w:rPr>
              <w:t>31/12/2018</w:t>
            </w:r>
          </w:p>
        </w:tc>
      </w:tr>
      <w:tr w:rsidR="007D4C8E" w14:paraId="77E80E6E" w14:textId="77777777" w:rsidTr="007D4C8E">
        <w:trPr>
          <w:trHeight w:val="245"/>
        </w:trPr>
        <w:tc>
          <w:tcPr>
            <w:tcW w:w="3593" w:type="dxa"/>
            <w:tcBorders>
              <w:top w:val="nil"/>
              <w:left w:val="single" w:sz="18" w:space="0" w:color="auto"/>
              <w:bottom w:val="nil"/>
              <w:right w:val="single" w:sz="18" w:space="0" w:color="auto"/>
            </w:tcBorders>
          </w:tcPr>
          <w:p w14:paraId="4BCC970F" w14:textId="77777777" w:rsidR="007D4C8E" w:rsidRDefault="007D4C8E">
            <w:pPr>
              <w:autoSpaceDE w:val="0"/>
              <w:autoSpaceDN w:val="0"/>
              <w:adjustRightInd w:val="0"/>
              <w:rPr>
                <w:color w:val="000000"/>
                <w:sz w:val="18"/>
                <w:szCs w:val="18"/>
              </w:rPr>
            </w:pPr>
            <w:r>
              <w:rPr>
                <w:color w:val="000000"/>
                <w:sz w:val="18"/>
                <w:szCs w:val="18"/>
              </w:rPr>
              <w:t>Προμηθευτές</w:t>
            </w:r>
          </w:p>
        </w:tc>
        <w:tc>
          <w:tcPr>
            <w:tcW w:w="1548" w:type="dxa"/>
            <w:tcBorders>
              <w:top w:val="nil"/>
              <w:left w:val="nil"/>
              <w:bottom w:val="nil"/>
              <w:right w:val="single" w:sz="18" w:space="0" w:color="auto"/>
            </w:tcBorders>
          </w:tcPr>
          <w:p w14:paraId="02CBF4AB" w14:textId="77777777" w:rsidR="007D4C8E" w:rsidRDefault="007D4C8E">
            <w:pPr>
              <w:autoSpaceDE w:val="0"/>
              <w:autoSpaceDN w:val="0"/>
              <w:adjustRightInd w:val="0"/>
              <w:jc w:val="right"/>
              <w:rPr>
                <w:color w:val="000000"/>
                <w:sz w:val="18"/>
                <w:szCs w:val="18"/>
              </w:rPr>
            </w:pPr>
            <w:r>
              <w:rPr>
                <w:color w:val="000000"/>
                <w:sz w:val="18"/>
                <w:szCs w:val="18"/>
              </w:rPr>
              <w:t>4.910.082,93</w:t>
            </w:r>
          </w:p>
        </w:tc>
        <w:tc>
          <w:tcPr>
            <w:tcW w:w="1548" w:type="dxa"/>
            <w:tcBorders>
              <w:top w:val="nil"/>
              <w:left w:val="nil"/>
              <w:bottom w:val="nil"/>
              <w:right w:val="single" w:sz="18" w:space="0" w:color="auto"/>
            </w:tcBorders>
          </w:tcPr>
          <w:p w14:paraId="6575EBE8" w14:textId="77777777" w:rsidR="007D4C8E" w:rsidRDefault="007D4C8E">
            <w:pPr>
              <w:autoSpaceDE w:val="0"/>
              <w:autoSpaceDN w:val="0"/>
              <w:adjustRightInd w:val="0"/>
              <w:jc w:val="right"/>
              <w:rPr>
                <w:color w:val="000000"/>
                <w:sz w:val="18"/>
                <w:szCs w:val="18"/>
              </w:rPr>
            </w:pPr>
            <w:r>
              <w:rPr>
                <w:color w:val="000000"/>
                <w:sz w:val="18"/>
                <w:szCs w:val="18"/>
              </w:rPr>
              <w:t>4.419.349,91</w:t>
            </w:r>
          </w:p>
        </w:tc>
      </w:tr>
      <w:tr w:rsidR="007D4C8E" w14:paraId="6697F27E" w14:textId="77777777" w:rsidTr="007D4C8E">
        <w:trPr>
          <w:trHeight w:val="245"/>
        </w:trPr>
        <w:tc>
          <w:tcPr>
            <w:tcW w:w="3593" w:type="dxa"/>
            <w:tcBorders>
              <w:top w:val="nil"/>
              <w:left w:val="single" w:sz="18" w:space="0" w:color="auto"/>
              <w:bottom w:val="nil"/>
              <w:right w:val="single" w:sz="18" w:space="0" w:color="auto"/>
            </w:tcBorders>
          </w:tcPr>
          <w:p w14:paraId="1C7E7911" w14:textId="77777777" w:rsidR="007D4C8E" w:rsidRDefault="007D4C8E">
            <w:pPr>
              <w:autoSpaceDE w:val="0"/>
              <w:autoSpaceDN w:val="0"/>
              <w:adjustRightInd w:val="0"/>
              <w:rPr>
                <w:color w:val="000000"/>
                <w:sz w:val="18"/>
                <w:szCs w:val="18"/>
              </w:rPr>
            </w:pPr>
            <w:r>
              <w:rPr>
                <w:color w:val="000000"/>
                <w:sz w:val="18"/>
                <w:szCs w:val="18"/>
              </w:rPr>
              <w:t>Επιταγές πληρωτέες (μεταχρονολογημένες)</w:t>
            </w:r>
          </w:p>
        </w:tc>
        <w:tc>
          <w:tcPr>
            <w:tcW w:w="1548" w:type="dxa"/>
            <w:tcBorders>
              <w:top w:val="nil"/>
              <w:left w:val="nil"/>
              <w:bottom w:val="nil"/>
              <w:right w:val="single" w:sz="18" w:space="0" w:color="auto"/>
            </w:tcBorders>
          </w:tcPr>
          <w:p w14:paraId="3AF73241" w14:textId="77777777" w:rsidR="007D4C8E" w:rsidRDefault="007D4C8E">
            <w:pPr>
              <w:autoSpaceDE w:val="0"/>
              <w:autoSpaceDN w:val="0"/>
              <w:adjustRightInd w:val="0"/>
              <w:jc w:val="right"/>
              <w:rPr>
                <w:color w:val="000000"/>
                <w:sz w:val="18"/>
                <w:szCs w:val="18"/>
              </w:rPr>
            </w:pPr>
            <w:r>
              <w:rPr>
                <w:color w:val="000000"/>
                <w:sz w:val="18"/>
                <w:szCs w:val="18"/>
              </w:rPr>
              <w:t>328.357,66</w:t>
            </w:r>
          </w:p>
        </w:tc>
        <w:tc>
          <w:tcPr>
            <w:tcW w:w="1548" w:type="dxa"/>
            <w:tcBorders>
              <w:top w:val="nil"/>
              <w:left w:val="nil"/>
              <w:bottom w:val="nil"/>
              <w:right w:val="single" w:sz="18" w:space="0" w:color="auto"/>
            </w:tcBorders>
          </w:tcPr>
          <w:p w14:paraId="384FC07B" w14:textId="77777777" w:rsidR="007D4C8E" w:rsidRDefault="007D4C8E">
            <w:pPr>
              <w:autoSpaceDE w:val="0"/>
              <w:autoSpaceDN w:val="0"/>
              <w:adjustRightInd w:val="0"/>
              <w:jc w:val="right"/>
              <w:rPr>
                <w:color w:val="000000"/>
                <w:sz w:val="18"/>
                <w:szCs w:val="18"/>
              </w:rPr>
            </w:pPr>
            <w:r>
              <w:rPr>
                <w:color w:val="000000"/>
                <w:sz w:val="18"/>
                <w:szCs w:val="18"/>
              </w:rPr>
              <w:t>262.549,71</w:t>
            </w:r>
          </w:p>
        </w:tc>
      </w:tr>
      <w:tr w:rsidR="007D4C8E" w14:paraId="54ECB78E" w14:textId="77777777" w:rsidTr="007D4C8E">
        <w:trPr>
          <w:trHeight w:val="245"/>
        </w:trPr>
        <w:tc>
          <w:tcPr>
            <w:tcW w:w="3593" w:type="dxa"/>
            <w:tcBorders>
              <w:top w:val="single" w:sz="12" w:space="0" w:color="auto"/>
              <w:left w:val="single" w:sz="12" w:space="0" w:color="auto"/>
              <w:bottom w:val="single" w:sz="12" w:space="0" w:color="auto"/>
              <w:right w:val="single" w:sz="18" w:space="0" w:color="auto"/>
            </w:tcBorders>
          </w:tcPr>
          <w:p w14:paraId="6E3EB45F" w14:textId="77777777" w:rsidR="007D4C8E" w:rsidRDefault="007D4C8E">
            <w:pPr>
              <w:autoSpaceDE w:val="0"/>
              <w:autoSpaceDN w:val="0"/>
              <w:adjustRightInd w:val="0"/>
              <w:rPr>
                <w:b/>
                <w:bCs/>
                <w:color w:val="000000"/>
                <w:sz w:val="18"/>
                <w:szCs w:val="18"/>
              </w:rPr>
            </w:pPr>
            <w:r>
              <w:rPr>
                <w:b/>
                <w:bCs/>
                <w:color w:val="000000"/>
                <w:sz w:val="18"/>
                <w:szCs w:val="18"/>
              </w:rPr>
              <w:t>Σύνολο</w:t>
            </w:r>
          </w:p>
        </w:tc>
        <w:tc>
          <w:tcPr>
            <w:tcW w:w="1548" w:type="dxa"/>
            <w:tcBorders>
              <w:top w:val="single" w:sz="12" w:space="0" w:color="auto"/>
              <w:left w:val="nil"/>
              <w:bottom w:val="single" w:sz="12" w:space="0" w:color="auto"/>
              <w:right w:val="single" w:sz="18" w:space="0" w:color="auto"/>
            </w:tcBorders>
          </w:tcPr>
          <w:p w14:paraId="769A903A" w14:textId="77777777" w:rsidR="007D4C8E" w:rsidRDefault="007D4C8E">
            <w:pPr>
              <w:autoSpaceDE w:val="0"/>
              <w:autoSpaceDN w:val="0"/>
              <w:adjustRightInd w:val="0"/>
              <w:jc w:val="right"/>
              <w:rPr>
                <w:b/>
                <w:bCs/>
                <w:color w:val="000000"/>
                <w:sz w:val="18"/>
                <w:szCs w:val="18"/>
              </w:rPr>
            </w:pPr>
            <w:r>
              <w:rPr>
                <w:b/>
                <w:bCs/>
                <w:color w:val="000000"/>
                <w:sz w:val="18"/>
                <w:szCs w:val="18"/>
              </w:rPr>
              <w:t>5.238.440,59</w:t>
            </w:r>
          </w:p>
        </w:tc>
        <w:tc>
          <w:tcPr>
            <w:tcW w:w="1548" w:type="dxa"/>
            <w:tcBorders>
              <w:top w:val="single" w:sz="12" w:space="0" w:color="auto"/>
              <w:left w:val="nil"/>
              <w:bottom w:val="single" w:sz="12" w:space="0" w:color="auto"/>
              <w:right w:val="single" w:sz="12" w:space="0" w:color="auto"/>
            </w:tcBorders>
          </w:tcPr>
          <w:p w14:paraId="229BFAAE" w14:textId="77777777" w:rsidR="007D4C8E" w:rsidRDefault="007D4C8E">
            <w:pPr>
              <w:autoSpaceDE w:val="0"/>
              <w:autoSpaceDN w:val="0"/>
              <w:adjustRightInd w:val="0"/>
              <w:jc w:val="right"/>
              <w:rPr>
                <w:b/>
                <w:bCs/>
                <w:color w:val="000000"/>
                <w:sz w:val="18"/>
                <w:szCs w:val="18"/>
              </w:rPr>
            </w:pPr>
            <w:r>
              <w:rPr>
                <w:b/>
                <w:bCs/>
                <w:color w:val="000000"/>
                <w:sz w:val="18"/>
                <w:szCs w:val="18"/>
              </w:rPr>
              <w:t>4.681.899,62</w:t>
            </w:r>
          </w:p>
        </w:tc>
      </w:tr>
    </w:tbl>
    <w:p w14:paraId="188F6B31" w14:textId="5E52DC6E" w:rsidR="0077658F" w:rsidRDefault="0077658F" w:rsidP="00F92EA8">
      <w:pPr>
        <w:pStyle w:val="a8"/>
        <w:rPr>
          <w:sz w:val="20"/>
          <w:szCs w:val="20"/>
        </w:rPr>
      </w:pPr>
    </w:p>
    <w:p w14:paraId="1EBCB56E" w14:textId="0956B462" w:rsidR="004431AA" w:rsidRDefault="004431AA" w:rsidP="00F92EA8">
      <w:pPr>
        <w:pStyle w:val="a8"/>
        <w:rPr>
          <w:sz w:val="20"/>
          <w:szCs w:val="20"/>
        </w:rPr>
      </w:pPr>
    </w:p>
    <w:p w14:paraId="1EBCB584" w14:textId="6E998FD5" w:rsidR="00070498" w:rsidRPr="00670839" w:rsidRDefault="00070498" w:rsidP="00F92EA8">
      <w:pPr>
        <w:pStyle w:val="a8"/>
      </w:pPr>
    </w:p>
    <w:p w14:paraId="1EBCB585" w14:textId="2384EFD1" w:rsidR="00070498" w:rsidRPr="00670839" w:rsidRDefault="00070498" w:rsidP="00B82D0D">
      <w:pPr>
        <w:shd w:val="clear" w:color="auto" w:fill="FFFFFF"/>
        <w:spacing w:after="200" w:line="276" w:lineRule="auto"/>
        <w:ind w:left="284" w:right="14" w:hanging="284"/>
        <w:rPr>
          <w:b/>
          <w:sz w:val="22"/>
          <w:szCs w:val="22"/>
        </w:rPr>
      </w:pPr>
      <w:r w:rsidRPr="00670839">
        <w:rPr>
          <w:b/>
          <w:sz w:val="22"/>
          <w:szCs w:val="22"/>
        </w:rPr>
        <w:t>10.</w:t>
      </w:r>
      <w:r w:rsidR="001E6677">
        <w:rPr>
          <w:b/>
          <w:sz w:val="22"/>
          <w:szCs w:val="22"/>
        </w:rPr>
        <w:t>1</w:t>
      </w:r>
      <w:r w:rsidRPr="00670839">
        <w:rPr>
          <w:b/>
          <w:sz w:val="22"/>
          <w:szCs w:val="22"/>
        </w:rPr>
        <w:t>.2 Λοιπές υποχρεώσεις</w:t>
      </w:r>
    </w:p>
    <w:p w14:paraId="1EBCB587" w14:textId="2EC6352B" w:rsidR="004431AA" w:rsidRDefault="00070498" w:rsidP="006A227D">
      <w:pPr>
        <w:shd w:val="clear" w:color="auto" w:fill="FFFFFF"/>
        <w:spacing w:after="200" w:line="276" w:lineRule="auto"/>
        <w:ind w:left="284" w:right="14"/>
        <w:rPr>
          <w:sz w:val="20"/>
          <w:szCs w:val="20"/>
        </w:rPr>
      </w:pPr>
      <w:r w:rsidRPr="00670839">
        <w:rPr>
          <w:sz w:val="22"/>
          <w:szCs w:val="22"/>
        </w:rPr>
        <w:t xml:space="preserve">Οι </w:t>
      </w:r>
      <w:r w:rsidR="00BA3252" w:rsidRPr="00670839">
        <w:rPr>
          <w:sz w:val="22"/>
          <w:szCs w:val="22"/>
        </w:rPr>
        <w:t xml:space="preserve">λοιπές </w:t>
      </w:r>
      <w:r w:rsidRPr="00670839">
        <w:rPr>
          <w:sz w:val="22"/>
          <w:szCs w:val="22"/>
        </w:rPr>
        <w:t>υποχρεώσεις αναλύονται στον κατωτέρω πίνακα:</w:t>
      </w:r>
    </w:p>
    <w:tbl>
      <w:tblPr>
        <w:tblW w:w="0" w:type="auto"/>
        <w:tblInd w:w="-53" w:type="dxa"/>
        <w:tblLayout w:type="fixed"/>
        <w:tblLook w:val="0000" w:firstRow="0" w:lastRow="0" w:firstColumn="0" w:lastColumn="0" w:noHBand="0" w:noVBand="0"/>
      </w:tblPr>
      <w:tblGrid>
        <w:gridCol w:w="3804"/>
        <w:gridCol w:w="1548"/>
        <w:gridCol w:w="1548"/>
      </w:tblGrid>
      <w:tr w:rsidR="007D4C8E" w14:paraId="7C01CF26" w14:textId="77777777" w:rsidTr="007D4C8E">
        <w:trPr>
          <w:trHeight w:val="262"/>
        </w:trPr>
        <w:tc>
          <w:tcPr>
            <w:tcW w:w="3804" w:type="dxa"/>
            <w:tcBorders>
              <w:top w:val="single" w:sz="18" w:space="0" w:color="auto"/>
              <w:left w:val="single" w:sz="18" w:space="0" w:color="auto"/>
              <w:bottom w:val="single" w:sz="18" w:space="0" w:color="auto"/>
              <w:right w:val="single" w:sz="18" w:space="0" w:color="auto"/>
            </w:tcBorders>
          </w:tcPr>
          <w:p w14:paraId="736686D3" w14:textId="77777777" w:rsidR="007D4C8E" w:rsidRDefault="007D4C8E">
            <w:pPr>
              <w:autoSpaceDE w:val="0"/>
              <w:autoSpaceDN w:val="0"/>
              <w:adjustRightInd w:val="0"/>
              <w:rPr>
                <w:b/>
                <w:bCs/>
                <w:color w:val="000000"/>
                <w:sz w:val="18"/>
                <w:szCs w:val="18"/>
              </w:rPr>
            </w:pPr>
            <w:r>
              <w:rPr>
                <w:b/>
                <w:bCs/>
                <w:color w:val="000000"/>
                <w:sz w:val="18"/>
                <w:szCs w:val="18"/>
              </w:rPr>
              <w:t>Λοιπές υποχρεώσεις</w:t>
            </w:r>
          </w:p>
        </w:tc>
        <w:tc>
          <w:tcPr>
            <w:tcW w:w="1548" w:type="dxa"/>
            <w:tcBorders>
              <w:top w:val="single" w:sz="12" w:space="0" w:color="auto"/>
              <w:left w:val="single" w:sz="12" w:space="0" w:color="auto"/>
              <w:bottom w:val="single" w:sz="12" w:space="0" w:color="auto"/>
              <w:right w:val="single" w:sz="12" w:space="0" w:color="auto"/>
            </w:tcBorders>
          </w:tcPr>
          <w:p w14:paraId="3F4F516D" w14:textId="77777777" w:rsidR="007D4C8E" w:rsidRDefault="007D4C8E">
            <w:pPr>
              <w:autoSpaceDE w:val="0"/>
              <w:autoSpaceDN w:val="0"/>
              <w:adjustRightInd w:val="0"/>
              <w:jc w:val="center"/>
              <w:rPr>
                <w:b/>
                <w:bCs/>
                <w:color w:val="000000"/>
                <w:sz w:val="18"/>
                <w:szCs w:val="18"/>
              </w:rPr>
            </w:pPr>
            <w:r>
              <w:rPr>
                <w:b/>
                <w:bCs/>
                <w:color w:val="000000"/>
                <w:sz w:val="18"/>
                <w:szCs w:val="18"/>
              </w:rPr>
              <w:t>31/12/2019</w:t>
            </w:r>
          </w:p>
        </w:tc>
        <w:tc>
          <w:tcPr>
            <w:tcW w:w="1548" w:type="dxa"/>
            <w:tcBorders>
              <w:top w:val="single" w:sz="12" w:space="0" w:color="auto"/>
              <w:left w:val="nil"/>
              <w:bottom w:val="single" w:sz="12" w:space="0" w:color="auto"/>
              <w:right w:val="single" w:sz="12" w:space="0" w:color="auto"/>
            </w:tcBorders>
          </w:tcPr>
          <w:p w14:paraId="60F39757" w14:textId="77777777" w:rsidR="007D4C8E" w:rsidRDefault="007D4C8E">
            <w:pPr>
              <w:autoSpaceDE w:val="0"/>
              <w:autoSpaceDN w:val="0"/>
              <w:adjustRightInd w:val="0"/>
              <w:jc w:val="center"/>
              <w:rPr>
                <w:b/>
                <w:bCs/>
                <w:color w:val="000000"/>
                <w:sz w:val="18"/>
                <w:szCs w:val="18"/>
              </w:rPr>
            </w:pPr>
            <w:r>
              <w:rPr>
                <w:b/>
                <w:bCs/>
                <w:color w:val="000000"/>
                <w:sz w:val="18"/>
                <w:szCs w:val="18"/>
              </w:rPr>
              <w:t>31/12/2018</w:t>
            </w:r>
          </w:p>
        </w:tc>
      </w:tr>
      <w:tr w:rsidR="007D4C8E" w14:paraId="7D058CD0" w14:textId="77777777" w:rsidTr="007D4C8E">
        <w:trPr>
          <w:trHeight w:val="245"/>
        </w:trPr>
        <w:tc>
          <w:tcPr>
            <w:tcW w:w="3804" w:type="dxa"/>
            <w:tcBorders>
              <w:top w:val="nil"/>
              <w:left w:val="single" w:sz="18" w:space="0" w:color="auto"/>
              <w:bottom w:val="nil"/>
              <w:right w:val="single" w:sz="18" w:space="0" w:color="auto"/>
            </w:tcBorders>
          </w:tcPr>
          <w:p w14:paraId="6C74F03E" w14:textId="77777777" w:rsidR="007D4C8E" w:rsidRDefault="007D4C8E">
            <w:pPr>
              <w:autoSpaceDE w:val="0"/>
              <w:autoSpaceDN w:val="0"/>
              <w:adjustRightInd w:val="0"/>
              <w:rPr>
                <w:color w:val="000000"/>
                <w:sz w:val="18"/>
                <w:szCs w:val="18"/>
              </w:rPr>
            </w:pPr>
            <w:r>
              <w:rPr>
                <w:color w:val="000000"/>
                <w:sz w:val="18"/>
                <w:szCs w:val="18"/>
              </w:rPr>
              <w:t>Προκαταβολές πελατών</w:t>
            </w:r>
          </w:p>
        </w:tc>
        <w:tc>
          <w:tcPr>
            <w:tcW w:w="1548" w:type="dxa"/>
            <w:tcBorders>
              <w:top w:val="nil"/>
              <w:left w:val="nil"/>
              <w:bottom w:val="nil"/>
              <w:right w:val="single" w:sz="18" w:space="0" w:color="auto"/>
            </w:tcBorders>
          </w:tcPr>
          <w:p w14:paraId="5D317C13" w14:textId="77777777" w:rsidR="007D4C8E" w:rsidRDefault="007D4C8E">
            <w:pPr>
              <w:autoSpaceDE w:val="0"/>
              <w:autoSpaceDN w:val="0"/>
              <w:adjustRightInd w:val="0"/>
              <w:jc w:val="right"/>
              <w:rPr>
                <w:color w:val="000000"/>
                <w:sz w:val="18"/>
                <w:szCs w:val="18"/>
              </w:rPr>
            </w:pPr>
            <w:r>
              <w:rPr>
                <w:color w:val="000000"/>
                <w:sz w:val="18"/>
                <w:szCs w:val="18"/>
              </w:rPr>
              <w:t>31.705,31</w:t>
            </w:r>
          </w:p>
        </w:tc>
        <w:tc>
          <w:tcPr>
            <w:tcW w:w="1548" w:type="dxa"/>
            <w:tcBorders>
              <w:top w:val="nil"/>
              <w:left w:val="nil"/>
              <w:bottom w:val="nil"/>
              <w:right w:val="single" w:sz="18" w:space="0" w:color="auto"/>
            </w:tcBorders>
          </w:tcPr>
          <w:p w14:paraId="4E71C0FD" w14:textId="77777777" w:rsidR="007D4C8E" w:rsidRDefault="007D4C8E">
            <w:pPr>
              <w:autoSpaceDE w:val="0"/>
              <w:autoSpaceDN w:val="0"/>
              <w:adjustRightInd w:val="0"/>
              <w:jc w:val="right"/>
              <w:rPr>
                <w:color w:val="000000"/>
                <w:sz w:val="18"/>
                <w:szCs w:val="18"/>
              </w:rPr>
            </w:pPr>
            <w:r>
              <w:rPr>
                <w:color w:val="000000"/>
                <w:sz w:val="18"/>
                <w:szCs w:val="18"/>
              </w:rPr>
              <w:t>38.238,98</w:t>
            </w:r>
          </w:p>
        </w:tc>
      </w:tr>
      <w:tr w:rsidR="007D4C8E" w14:paraId="522353FC" w14:textId="77777777" w:rsidTr="007D4C8E">
        <w:trPr>
          <w:trHeight w:val="245"/>
        </w:trPr>
        <w:tc>
          <w:tcPr>
            <w:tcW w:w="3804" w:type="dxa"/>
            <w:tcBorders>
              <w:top w:val="nil"/>
              <w:left w:val="single" w:sz="18" w:space="0" w:color="auto"/>
              <w:bottom w:val="nil"/>
              <w:right w:val="single" w:sz="18" w:space="0" w:color="auto"/>
            </w:tcBorders>
          </w:tcPr>
          <w:p w14:paraId="58F7FEC6" w14:textId="77777777" w:rsidR="007D4C8E" w:rsidRDefault="007D4C8E">
            <w:pPr>
              <w:autoSpaceDE w:val="0"/>
              <w:autoSpaceDN w:val="0"/>
              <w:adjustRightInd w:val="0"/>
              <w:rPr>
                <w:color w:val="000000"/>
                <w:sz w:val="18"/>
                <w:szCs w:val="18"/>
              </w:rPr>
            </w:pPr>
            <w:r>
              <w:rPr>
                <w:color w:val="000000"/>
                <w:sz w:val="18"/>
                <w:szCs w:val="18"/>
              </w:rPr>
              <w:t>Πιστωτές διάφοροι</w:t>
            </w:r>
          </w:p>
        </w:tc>
        <w:tc>
          <w:tcPr>
            <w:tcW w:w="1548" w:type="dxa"/>
            <w:tcBorders>
              <w:top w:val="nil"/>
              <w:left w:val="nil"/>
              <w:bottom w:val="nil"/>
              <w:right w:val="single" w:sz="18" w:space="0" w:color="auto"/>
            </w:tcBorders>
          </w:tcPr>
          <w:p w14:paraId="3CF5CB78" w14:textId="77777777" w:rsidR="007D4C8E" w:rsidRDefault="007D4C8E">
            <w:pPr>
              <w:autoSpaceDE w:val="0"/>
              <w:autoSpaceDN w:val="0"/>
              <w:adjustRightInd w:val="0"/>
              <w:jc w:val="right"/>
              <w:rPr>
                <w:color w:val="000000"/>
                <w:sz w:val="18"/>
                <w:szCs w:val="18"/>
              </w:rPr>
            </w:pPr>
            <w:r>
              <w:rPr>
                <w:color w:val="000000"/>
                <w:sz w:val="18"/>
                <w:szCs w:val="18"/>
              </w:rPr>
              <w:t>11.481,85</w:t>
            </w:r>
          </w:p>
        </w:tc>
        <w:tc>
          <w:tcPr>
            <w:tcW w:w="1548" w:type="dxa"/>
            <w:tcBorders>
              <w:top w:val="nil"/>
              <w:left w:val="nil"/>
              <w:bottom w:val="nil"/>
              <w:right w:val="single" w:sz="18" w:space="0" w:color="auto"/>
            </w:tcBorders>
          </w:tcPr>
          <w:p w14:paraId="3C8B96C2" w14:textId="77777777" w:rsidR="007D4C8E" w:rsidRDefault="007D4C8E">
            <w:pPr>
              <w:autoSpaceDE w:val="0"/>
              <w:autoSpaceDN w:val="0"/>
              <w:adjustRightInd w:val="0"/>
              <w:jc w:val="right"/>
              <w:rPr>
                <w:color w:val="000000"/>
                <w:sz w:val="18"/>
                <w:szCs w:val="18"/>
              </w:rPr>
            </w:pPr>
            <w:r>
              <w:rPr>
                <w:color w:val="000000"/>
                <w:sz w:val="18"/>
                <w:szCs w:val="18"/>
              </w:rPr>
              <w:t>14.701,00</w:t>
            </w:r>
          </w:p>
        </w:tc>
      </w:tr>
      <w:tr w:rsidR="007D4C8E" w14:paraId="4269FDDE" w14:textId="77777777" w:rsidTr="007D4C8E">
        <w:trPr>
          <w:trHeight w:val="245"/>
        </w:trPr>
        <w:tc>
          <w:tcPr>
            <w:tcW w:w="3804" w:type="dxa"/>
            <w:tcBorders>
              <w:top w:val="single" w:sz="12" w:space="0" w:color="auto"/>
              <w:left w:val="single" w:sz="12" w:space="0" w:color="auto"/>
              <w:bottom w:val="single" w:sz="12" w:space="0" w:color="auto"/>
              <w:right w:val="single" w:sz="18" w:space="0" w:color="auto"/>
            </w:tcBorders>
          </w:tcPr>
          <w:p w14:paraId="3059DDA3" w14:textId="77777777" w:rsidR="007D4C8E" w:rsidRDefault="007D4C8E">
            <w:pPr>
              <w:autoSpaceDE w:val="0"/>
              <w:autoSpaceDN w:val="0"/>
              <w:adjustRightInd w:val="0"/>
              <w:rPr>
                <w:b/>
                <w:bCs/>
                <w:color w:val="000000"/>
                <w:sz w:val="18"/>
                <w:szCs w:val="18"/>
              </w:rPr>
            </w:pPr>
            <w:r>
              <w:rPr>
                <w:b/>
                <w:bCs/>
                <w:color w:val="000000"/>
                <w:sz w:val="18"/>
                <w:szCs w:val="18"/>
              </w:rPr>
              <w:t>Σύνολο</w:t>
            </w:r>
          </w:p>
        </w:tc>
        <w:tc>
          <w:tcPr>
            <w:tcW w:w="1548" w:type="dxa"/>
            <w:tcBorders>
              <w:top w:val="single" w:sz="12" w:space="0" w:color="auto"/>
              <w:left w:val="nil"/>
              <w:bottom w:val="single" w:sz="12" w:space="0" w:color="auto"/>
              <w:right w:val="single" w:sz="18" w:space="0" w:color="auto"/>
            </w:tcBorders>
          </w:tcPr>
          <w:p w14:paraId="0298900F" w14:textId="77777777" w:rsidR="007D4C8E" w:rsidRDefault="007D4C8E">
            <w:pPr>
              <w:autoSpaceDE w:val="0"/>
              <w:autoSpaceDN w:val="0"/>
              <w:adjustRightInd w:val="0"/>
              <w:jc w:val="right"/>
              <w:rPr>
                <w:b/>
                <w:bCs/>
                <w:color w:val="000000"/>
                <w:sz w:val="18"/>
                <w:szCs w:val="18"/>
              </w:rPr>
            </w:pPr>
            <w:r>
              <w:rPr>
                <w:b/>
                <w:bCs/>
                <w:color w:val="000000"/>
                <w:sz w:val="18"/>
                <w:szCs w:val="18"/>
              </w:rPr>
              <w:t>43.187,16</w:t>
            </w:r>
          </w:p>
        </w:tc>
        <w:tc>
          <w:tcPr>
            <w:tcW w:w="1548" w:type="dxa"/>
            <w:tcBorders>
              <w:top w:val="single" w:sz="12" w:space="0" w:color="auto"/>
              <w:left w:val="nil"/>
              <w:bottom w:val="single" w:sz="12" w:space="0" w:color="auto"/>
              <w:right w:val="single" w:sz="12" w:space="0" w:color="auto"/>
            </w:tcBorders>
          </w:tcPr>
          <w:p w14:paraId="31DB3AC2" w14:textId="77777777" w:rsidR="007D4C8E" w:rsidRDefault="007D4C8E">
            <w:pPr>
              <w:autoSpaceDE w:val="0"/>
              <w:autoSpaceDN w:val="0"/>
              <w:adjustRightInd w:val="0"/>
              <w:jc w:val="right"/>
              <w:rPr>
                <w:b/>
                <w:bCs/>
                <w:color w:val="000000"/>
                <w:sz w:val="18"/>
                <w:szCs w:val="18"/>
              </w:rPr>
            </w:pPr>
            <w:r>
              <w:rPr>
                <w:b/>
                <w:bCs/>
                <w:color w:val="000000"/>
                <w:sz w:val="18"/>
                <w:szCs w:val="18"/>
              </w:rPr>
              <w:t>52.939,98</w:t>
            </w:r>
          </w:p>
        </w:tc>
      </w:tr>
    </w:tbl>
    <w:p w14:paraId="654A3DDC" w14:textId="48D512E6" w:rsidR="0077658F" w:rsidRDefault="0077658F" w:rsidP="00523C3C">
      <w:pPr>
        <w:pStyle w:val="a8"/>
        <w:rPr>
          <w:sz w:val="20"/>
          <w:szCs w:val="20"/>
        </w:rPr>
      </w:pPr>
    </w:p>
    <w:p w14:paraId="1EBCB599" w14:textId="6B209C46" w:rsidR="00070498" w:rsidRPr="00670839" w:rsidRDefault="00070498" w:rsidP="00523C3C">
      <w:pPr>
        <w:pStyle w:val="a8"/>
      </w:pPr>
    </w:p>
    <w:p w14:paraId="1EBCB59A" w14:textId="77777777" w:rsidR="00763613" w:rsidRDefault="00FC44B4" w:rsidP="006949A7">
      <w:pPr>
        <w:pStyle w:val="1"/>
        <w:jc w:val="left"/>
      </w:pPr>
      <w:bookmarkStart w:id="30" w:name="_Toc44506978"/>
      <w:r w:rsidRPr="00670839">
        <w:t>1</w:t>
      </w:r>
      <w:r w:rsidR="001F2B44" w:rsidRPr="00670839">
        <w:t>1</w:t>
      </w:r>
      <w:r w:rsidR="00FF2F42" w:rsidRPr="00670839">
        <w:t xml:space="preserve">. </w:t>
      </w:r>
      <w:r w:rsidR="00763613" w:rsidRPr="00670839">
        <w:t>Έσοδα και έξοδα σημαντικού ποσού ή ιδιαίτερης συχνότητας ή σημασίας</w:t>
      </w:r>
      <w:bookmarkEnd w:id="30"/>
    </w:p>
    <w:p w14:paraId="1EBCB59B" w14:textId="77777777" w:rsidR="00523C3C" w:rsidRPr="00523C3C" w:rsidRDefault="00523C3C" w:rsidP="00523C3C">
      <w:pPr>
        <w:rPr>
          <w:sz w:val="16"/>
          <w:szCs w:val="16"/>
          <w:lang w:eastAsia="en-US"/>
        </w:rPr>
      </w:pPr>
    </w:p>
    <w:p w14:paraId="1EBCB59C" w14:textId="77777777" w:rsidR="008B76FD" w:rsidRPr="00670839" w:rsidRDefault="008B76FD" w:rsidP="00B82D0D">
      <w:pPr>
        <w:shd w:val="clear" w:color="auto" w:fill="FFFFFF"/>
        <w:spacing w:after="200" w:line="276" w:lineRule="auto"/>
        <w:ind w:left="5" w:right="14" w:firstLine="562"/>
        <w:jc w:val="both"/>
        <w:rPr>
          <w:sz w:val="22"/>
          <w:szCs w:val="22"/>
        </w:rPr>
      </w:pPr>
      <w:r w:rsidRPr="00670839">
        <w:rPr>
          <w:sz w:val="22"/>
          <w:szCs w:val="22"/>
        </w:rPr>
        <w:t xml:space="preserve">Ακολουθεί ανάλυση </w:t>
      </w:r>
      <w:r w:rsidR="003E7FD4" w:rsidRPr="00670839">
        <w:rPr>
          <w:sz w:val="22"/>
          <w:szCs w:val="22"/>
        </w:rPr>
        <w:t xml:space="preserve">αυτών </w:t>
      </w:r>
      <w:r w:rsidRPr="00670839">
        <w:rPr>
          <w:sz w:val="22"/>
          <w:szCs w:val="22"/>
        </w:rPr>
        <w:t xml:space="preserve">των </w:t>
      </w:r>
      <w:r w:rsidR="00213939" w:rsidRPr="00670839">
        <w:rPr>
          <w:sz w:val="22"/>
          <w:szCs w:val="22"/>
        </w:rPr>
        <w:t xml:space="preserve">εσόδων και </w:t>
      </w:r>
      <w:r w:rsidRPr="00670839">
        <w:rPr>
          <w:sz w:val="22"/>
          <w:szCs w:val="22"/>
        </w:rPr>
        <w:t>εξόδων στους παρακάτω πίνακες:</w:t>
      </w:r>
    </w:p>
    <w:tbl>
      <w:tblPr>
        <w:tblW w:w="0" w:type="auto"/>
        <w:tblInd w:w="-53" w:type="dxa"/>
        <w:tblLayout w:type="fixed"/>
        <w:tblLook w:val="0000" w:firstRow="0" w:lastRow="0" w:firstColumn="0" w:lastColumn="0" w:noHBand="0" w:noVBand="0"/>
      </w:tblPr>
      <w:tblGrid>
        <w:gridCol w:w="4044"/>
        <w:gridCol w:w="1548"/>
        <w:gridCol w:w="1548"/>
      </w:tblGrid>
      <w:tr w:rsidR="007D4C8E" w14:paraId="20E942AF" w14:textId="77777777" w:rsidTr="007D4C8E">
        <w:trPr>
          <w:trHeight w:val="262"/>
        </w:trPr>
        <w:tc>
          <w:tcPr>
            <w:tcW w:w="4044" w:type="dxa"/>
            <w:tcBorders>
              <w:top w:val="single" w:sz="18" w:space="0" w:color="auto"/>
              <w:left w:val="single" w:sz="18" w:space="0" w:color="auto"/>
              <w:bottom w:val="single" w:sz="18" w:space="0" w:color="auto"/>
              <w:right w:val="single" w:sz="18" w:space="0" w:color="auto"/>
            </w:tcBorders>
          </w:tcPr>
          <w:p w14:paraId="2F125ADC" w14:textId="77777777" w:rsidR="007D4C8E" w:rsidRDefault="007D4C8E">
            <w:pPr>
              <w:autoSpaceDE w:val="0"/>
              <w:autoSpaceDN w:val="0"/>
              <w:adjustRightInd w:val="0"/>
              <w:rPr>
                <w:b/>
                <w:bCs/>
                <w:color w:val="000000"/>
                <w:sz w:val="18"/>
                <w:szCs w:val="18"/>
              </w:rPr>
            </w:pPr>
            <w:r>
              <w:rPr>
                <w:b/>
                <w:bCs/>
                <w:color w:val="000000"/>
                <w:sz w:val="18"/>
                <w:szCs w:val="18"/>
              </w:rPr>
              <w:t>Έξοδα</w:t>
            </w:r>
          </w:p>
        </w:tc>
        <w:tc>
          <w:tcPr>
            <w:tcW w:w="1548" w:type="dxa"/>
            <w:tcBorders>
              <w:top w:val="single" w:sz="18" w:space="0" w:color="auto"/>
              <w:left w:val="nil"/>
              <w:bottom w:val="single" w:sz="18" w:space="0" w:color="auto"/>
              <w:right w:val="single" w:sz="18" w:space="0" w:color="auto"/>
            </w:tcBorders>
          </w:tcPr>
          <w:p w14:paraId="6E346C15" w14:textId="77777777" w:rsidR="007D4C8E" w:rsidRDefault="007D4C8E">
            <w:pPr>
              <w:autoSpaceDE w:val="0"/>
              <w:autoSpaceDN w:val="0"/>
              <w:adjustRightInd w:val="0"/>
              <w:jc w:val="center"/>
              <w:rPr>
                <w:b/>
                <w:bCs/>
                <w:color w:val="000000"/>
                <w:sz w:val="18"/>
                <w:szCs w:val="18"/>
              </w:rPr>
            </w:pPr>
            <w:r>
              <w:rPr>
                <w:b/>
                <w:bCs/>
                <w:color w:val="000000"/>
                <w:sz w:val="18"/>
                <w:szCs w:val="18"/>
              </w:rPr>
              <w:t>31/12/2019</w:t>
            </w:r>
          </w:p>
        </w:tc>
        <w:tc>
          <w:tcPr>
            <w:tcW w:w="1548" w:type="dxa"/>
            <w:tcBorders>
              <w:top w:val="single" w:sz="18" w:space="0" w:color="auto"/>
              <w:left w:val="nil"/>
              <w:bottom w:val="single" w:sz="18" w:space="0" w:color="auto"/>
              <w:right w:val="single" w:sz="18" w:space="0" w:color="auto"/>
            </w:tcBorders>
          </w:tcPr>
          <w:p w14:paraId="6C234A60" w14:textId="77777777" w:rsidR="007D4C8E" w:rsidRDefault="007D4C8E">
            <w:pPr>
              <w:autoSpaceDE w:val="0"/>
              <w:autoSpaceDN w:val="0"/>
              <w:adjustRightInd w:val="0"/>
              <w:jc w:val="center"/>
              <w:rPr>
                <w:b/>
                <w:bCs/>
                <w:color w:val="000000"/>
                <w:sz w:val="18"/>
                <w:szCs w:val="18"/>
              </w:rPr>
            </w:pPr>
            <w:r>
              <w:rPr>
                <w:b/>
                <w:bCs/>
                <w:color w:val="000000"/>
                <w:sz w:val="18"/>
                <w:szCs w:val="18"/>
              </w:rPr>
              <w:t>31/12/2018</w:t>
            </w:r>
          </w:p>
        </w:tc>
      </w:tr>
      <w:tr w:rsidR="007D4C8E" w14:paraId="1542246C" w14:textId="77777777" w:rsidTr="007D4C8E">
        <w:trPr>
          <w:trHeight w:val="245"/>
        </w:trPr>
        <w:tc>
          <w:tcPr>
            <w:tcW w:w="4044" w:type="dxa"/>
            <w:tcBorders>
              <w:top w:val="nil"/>
              <w:left w:val="single" w:sz="18" w:space="0" w:color="auto"/>
              <w:bottom w:val="nil"/>
              <w:right w:val="single" w:sz="18" w:space="0" w:color="auto"/>
            </w:tcBorders>
          </w:tcPr>
          <w:p w14:paraId="2FAFE627" w14:textId="77777777" w:rsidR="007D4C8E" w:rsidRDefault="007D4C8E">
            <w:pPr>
              <w:autoSpaceDE w:val="0"/>
              <w:autoSpaceDN w:val="0"/>
              <w:adjustRightInd w:val="0"/>
              <w:rPr>
                <w:color w:val="000000"/>
                <w:sz w:val="18"/>
                <w:szCs w:val="18"/>
              </w:rPr>
            </w:pPr>
            <w:r>
              <w:rPr>
                <w:color w:val="000000"/>
                <w:sz w:val="18"/>
                <w:szCs w:val="18"/>
              </w:rPr>
              <w:t>Αμοιβές και έξοδα προσωπικού</w:t>
            </w:r>
          </w:p>
        </w:tc>
        <w:tc>
          <w:tcPr>
            <w:tcW w:w="1548" w:type="dxa"/>
            <w:tcBorders>
              <w:top w:val="nil"/>
              <w:left w:val="nil"/>
              <w:bottom w:val="nil"/>
              <w:right w:val="single" w:sz="18" w:space="0" w:color="auto"/>
            </w:tcBorders>
          </w:tcPr>
          <w:p w14:paraId="0A1D30F3" w14:textId="77777777" w:rsidR="007D4C8E" w:rsidRDefault="007D4C8E">
            <w:pPr>
              <w:autoSpaceDE w:val="0"/>
              <w:autoSpaceDN w:val="0"/>
              <w:adjustRightInd w:val="0"/>
              <w:jc w:val="right"/>
              <w:rPr>
                <w:color w:val="000000"/>
                <w:sz w:val="18"/>
                <w:szCs w:val="18"/>
              </w:rPr>
            </w:pPr>
            <w:r>
              <w:rPr>
                <w:color w:val="000000"/>
                <w:sz w:val="18"/>
                <w:szCs w:val="18"/>
              </w:rPr>
              <w:t xml:space="preserve"> 843.388,74</w:t>
            </w:r>
          </w:p>
        </w:tc>
        <w:tc>
          <w:tcPr>
            <w:tcW w:w="1548" w:type="dxa"/>
            <w:tcBorders>
              <w:top w:val="nil"/>
              <w:left w:val="nil"/>
              <w:bottom w:val="nil"/>
              <w:right w:val="single" w:sz="18" w:space="0" w:color="auto"/>
            </w:tcBorders>
          </w:tcPr>
          <w:p w14:paraId="1CEB9865" w14:textId="77777777" w:rsidR="007D4C8E" w:rsidRDefault="007D4C8E">
            <w:pPr>
              <w:autoSpaceDE w:val="0"/>
              <w:autoSpaceDN w:val="0"/>
              <w:adjustRightInd w:val="0"/>
              <w:jc w:val="right"/>
              <w:rPr>
                <w:color w:val="000000"/>
                <w:sz w:val="18"/>
                <w:szCs w:val="18"/>
              </w:rPr>
            </w:pPr>
            <w:r>
              <w:rPr>
                <w:color w:val="000000"/>
                <w:sz w:val="18"/>
                <w:szCs w:val="18"/>
              </w:rPr>
              <w:t xml:space="preserve"> 743.776,54</w:t>
            </w:r>
          </w:p>
        </w:tc>
      </w:tr>
      <w:tr w:rsidR="007D4C8E" w14:paraId="226F0966" w14:textId="77777777" w:rsidTr="007D4C8E">
        <w:trPr>
          <w:trHeight w:val="230"/>
        </w:trPr>
        <w:tc>
          <w:tcPr>
            <w:tcW w:w="4044" w:type="dxa"/>
            <w:tcBorders>
              <w:top w:val="nil"/>
              <w:left w:val="single" w:sz="18" w:space="0" w:color="auto"/>
              <w:bottom w:val="nil"/>
              <w:right w:val="single" w:sz="18" w:space="0" w:color="auto"/>
            </w:tcBorders>
          </w:tcPr>
          <w:p w14:paraId="257C12E3" w14:textId="77777777" w:rsidR="007D4C8E" w:rsidRDefault="007D4C8E">
            <w:pPr>
              <w:autoSpaceDE w:val="0"/>
              <w:autoSpaceDN w:val="0"/>
              <w:adjustRightInd w:val="0"/>
              <w:rPr>
                <w:color w:val="000000"/>
                <w:sz w:val="18"/>
                <w:szCs w:val="18"/>
              </w:rPr>
            </w:pPr>
            <w:r>
              <w:rPr>
                <w:color w:val="000000"/>
                <w:sz w:val="18"/>
                <w:szCs w:val="18"/>
              </w:rPr>
              <w:t>Αμοιβές τρίτων</w:t>
            </w:r>
          </w:p>
        </w:tc>
        <w:tc>
          <w:tcPr>
            <w:tcW w:w="1548" w:type="dxa"/>
            <w:tcBorders>
              <w:top w:val="nil"/>
              <w:left w:val="nil"/>
              <w:bottom w:val="nil"/>
              <w:right w:val="single" w:sz="18" w:space="0" w:color="auto"/>
            </w:tcBorders>
          </w:tcPr>
          <w:p w14:paraId="23ED452A" w14:textId="77777777" w:rsidR="007D4C8E" w:rsidRDefault="007D4C8E">
            <w:pPr>
              <w:autoSpaceDE w:val="0"/>
              <w:autoSpaceDN w:val="0"/>
              <w:adjustRightInd w:val="0"/>
              <w:jc w:val="right"/>
              <w:rPr>
                <w:color w:val="000000"/>
                <w:sz w:val="18"/>
                <w:szCs w:val="18"/>
              </w:rPr>
            </w:pPr>
            <w:r>
              <w:rPr>
                <w:color w:val="000000"/>
                <w:sz w:val="18"/>
                <w:szCs w:val="18"/>
              </w:rPr>
              <w:t xml:space="preserve"> 27.998,00</w:t>
            </w:r>
          </w:p>
        </w:tc>
        <w:tc>
          <w:tcPr>
            <w:tcW w:w="1548" w:type="dxa"/>
            <w:tcBorders>
              <w:top w:val="nil"/>
              <w:left w:val="nil"/>
              <w:bottom w:val="nil"/>
              <w:right w:val="single" w:sz="18" w:space="0" w:color="auto"/>
            </w:tcBorders>
          </w:tcPr>
          <w:p w14:paraId="608326A9" w14:textId="77777777" w:rsidR="007D4C8E" w:rsidRDefault="007D4C8E">
            <w:pPr>
              <w:autoSpaceDE w:val="0"/>
              <w:autoSpaceDN w:val="0"/>
              <w:adjustRightInd w:val="0"/>
              <w:jc w:val="right"/>
              <w:rPr>
                <w:color w:val="000000"/>
                <w:sz w:val="18"/>
                <w:szCs w:val="18"/>
              </w:rPr>
            </w:pPr>
            <w:r>
              <w:rPr>
                <w:color w:val="000000"/>
                <w:sz w:val="18"/>
                <w:szCs w:val="18"/>
              </w:rPr>
              <w:t xml:space="preserve"> 27.673,65</w:t>
            </w:r>
          </w:p>
        </w:tc>
      </w:tr>
      <w:tr w:rsidR="007D4C8E" w14:paraId="6E438F6B" w14:textId="77777777" w:rsidTr="007D4C8E">
        <w:trPr>
          <w:trHeight w:val="230"/>
        </w:trPr>
        <w:tc>
          <w:tcPr>
            <w:tcW w:w="4044" w:type="dxa"/>
            <w:tcBorders>
              <w:top w:val="nil"/>
              <w:left w:val="single" w:sz="18" w:space="0" w:color="auto"/>
              <w:bottom w:val="nil"/>
              <w:right w:val="single" w:sz="18" w:space="0" w:color="auto"/>
            </w:tcBorders>
          </w:tcPr>
          <w:p w14:paraId="18C84607" w14:textId="77777777" w:rsidR="007D4C8E" w:rsidRDefault="007D4C8E">
            <w:pPr>
              <w:autoSpaceDE w:val="0"/>
              <w:autoSpaceDN w:val="0"/>
              <w:adjustRightInd w:val="0"/>
              <w:rPr>
                <w:color w:val="000000"/>
                <w:sz w:val="18"/>
                <w:szCs w:val="18"/>
              </w:rPr>
            </w:pPr>
            <w:r>
              <w:rPr>
                <w:color w:val="000000"/>
                <w:sz w:val="18"/>
                <w:szCs w:val="18"/>
              </w:rPr>
              <w:t>Παροχές τρίτων</w:t>
            </w:r>
          </w:p>
        </w:tc>
        <w:tc>
          <w:tcPr>
            <w:tcW w:w="1548" w:type="dxa"/>
            <w:tcBorders>
              <w:top w:val="nil"/>
              <w:left w:val="nil"/>
              <w:bottom w:val="nil"/>
              <w:right w:val="single" w:sz="18" w:space="0" w:color="auto"/>
            </w:tcBorders>
          </w:tcPr>
          <w:p w14:paraId="56334851" w14:textId="77777777" w:rsidR="007D4C8E" w:rsidRDefault="007D4C8E">
            <w:pPr>
              <w:autoSpaceDE w:val="0"/>
              <w:autoSpaceDN w:val="0"/>
              <w:adjustRightInd w:val="0"/>
              <w:jc w:val="right"/>
              <w:rPr>
                <w:color w:val="000000"/>
                <w:sz w:val="18"/>
                <w:szCs w:val="18"/>
              </w:rPr>
            </w:pPr>
            <w:r>
              <w:rPr>
                <w:color w:val="000000"/>
                <w:sz w:val="18"/>
                <w:szCs w:val="18"/>
              </w:rPr>
              <w:t xml:space="preserve"> 125.295,77</w:t>
            </w:r>
          </w:p>
        </w:tc>
        <w:tc>
          <w:tcPr>
            <w:tcW w:w="1548" w:type="dxa"/>
            <w:tcBorders>
              <w:top w:val="nil"/>
              <w:left w:val="nil"/>
              <w:bottom w:val="nil"/>
              <w:right w:val="single" w:sz="18" w:space="0" w:color="auto"/>
            </w:tcBorders>
          </w:tcPr>
          <w:p w14:paraId="086A3A19" w14:textId="77777777" w:rsidR="007D4C8E" w:rsidRDefault="007D4C8E">
            <w:pPr>
              <w:autoSpaceDE w:val="0"/>
              <w:autoSpaceDN w:val="0"/>
              <w:adjustRightInd w:val="0"/>
              <w:jc w:val="right"/>
              <w:rPr>
                <w:color w:val="000000"/>
                <w:sz w:val="18"/>
                <w:szCs w:val="18"/>
              </w:rPr>
            </w:pPr>
            <w:r>
              <w:rPr>
                <w:color w:val="000000"/>
                <w:sz w:val="18"/>
                <w:szCs w:val="18"/>
              </w:rPr>
              <w:t xml:space="preserve"> 118.160,08</w:t>
            </w:r>
          </w:p>
        </w:tc>
      </w:tr>
      <w:tr w:rsidR="007D4C8E" w14:paraId="408976D7" w14:textId="77777777" w:rsidTr="007D4C8E">
        <w:trPr>
          <w:trHeight w:val="230"/>
        </w:trPr>
        <w:tc>
          <w:tcPr>
            <w:tcW w:w="4044" w:type="dxa"/>
            <w:tcBorders>
              <w:top w:val="nil"/>
              <w:left w:val="single" w:sz="18" w:space="0" w:color="auto"/>
              <w:bottom w:val="nil"/>
              <w:right w:val="single" w:sz="18" w:space="0" w:color="auto"/>
            </w:tcBorders>
          </w:tcPr>
          <w:p w14:paraId="30E200DF" w14:textId="77777777" w:rsidR="007D4C8E" w:rsidRDefault="007D4C8E">
            <w:pPr>
              <w:autoSpaceDE w:val="0"/>
              <w:autoSpaceDN w:val="0"/>
              <w:adjustRightInd w:val="0"/>
              <w:rPr>
                <w:color w:val="000000"/>
                <w:sz w:val="18"/>
                <w:szCs w:val="18"/>
              </w:rPr>
            </w:pPr>
            <w:r>
              <w:rPr>
                <w:color w:val="000000"/>
                <w:sz w:val="18"/>
                <w:szCs w:val="18"/>
              </w:rPr>
              <w:t>Φόροι τέλη</w:t>
            </w:r>
          </w:p>
        </w:tc>
        <w:tc>
          <w:tcPr>
            <w:tcW w:w="1548" w:type="dxa"/>
            <w:tcBorders>
              <w:top w:val="nil"/>
              <w:left w:val="nil"/>
              <w:bottom w:val="nil"/>
              <w:right w:val="single" w:sz="18" w:space="0" w:color="auto"/>
            </w:tcBorders>
          </w:tcPr>
          <w:p w14:paraId="69482E5F" w14:textId="77777777" w:rsidR="007D4C8E" w:rsidRDefault="007D4C8E">
            <w:pPr>
              <w:autoSpaceDE w:val="0"/>
              <w:autoSpaceDN w:val="0"/>
              <w:adjustRightInd w:val="0"/>
              <w:jc w:val="right"/>
              <w:rPr>
                <w:color w:val="000000"/>
                <w:sz w:val="18"/>
                <w:szCs w:val="18"/>
              </w:rPr>
            </w:pPr>
            <w:r>
              <w:rPr>
                <w:color w:val="000000"/>
                <w:sz w:val="18"/>
                <w:szCs w:val="18"/>
              </w:rPr>
              <w:t xml:space="preserve"> 6.445,56</w:t>
            </w:r>
          </w:p>
        </w:tc>
        <w:tc>
          <w:tcPr>
            <w:tcW w:w="1548" w:type="dxa"/>
            <w:tcBorders>
              <w:top w:val="nil"/>
              <w:left w:val="nil"/>
              <w:bottom w:val="nil"/>
              <w:right w:val="single" w:sz="18" w:space="0" w:color="auto"/>
            </w:tcBorders>
          </w:tcPr>
          <w:p w14:paraId="1127D7AB" w14:textId="77777777" w:rsidR="007D4C8E" w:rsidRDefault="007D4C8E">
            <w:pPr>
              <w:autoSpaceDE w:val="0"/>
              <w:autoSpaceDN w:val="0"/>
              <w:adjustRightInd w:val="0"/>
              <w:jc w:val="right"/>
              <w:rPr>
                <w:color w:val="000000"/>
                <w:sz w:val="18"/>
                <w:szCs w:val="18"/>
              </w:rPr>
            </w:pPr>
            <w:r>
              <w:rPr>
                <w:color w:val="000000"/>
                <w:sz w:val="18"/>
                <w:szCs w:val="18"/>
              </w:rPr>
              <w:t xml:space="preserve"> 6.685,80</w:t>
            </w:r>
          </w:p>
        </w:tc>
      </w:tr>
      <w:tr w:rsidR="007D4C8E" w14:paraId="6CC69311" w14:textId="77777777" w:rsidTr="007D4C8E">
        <w:trPr>
          <w:trHeight w:val="230"/>
        </w:trPr>
        <w:tc>
          <w:tcPr>
            <w:tcW w:w="4044" w:type="dxa"/>
            <w:tcBorders>
              <w:top w:val="nil"/>
              <w:left w:val="single" w:sz="18" w:space="0" w:color="auto"/>
              <w:bottom w:val="nil"/>
              <w:right w:val="single" w:sz="18" w:space="0" w:color="auto"/>
            </w:tcBorders>
          </w:tcPr>
          <w:p w14:paraId="74A0E706" w14:textId="77777777" w:rsidR="007D4C8E" w:rsidRDefault="007D4C8E">
            <w:pPr>
              <w:autoSpaceDE w:val="0"/>
              <w:autoSpaceDN w:val="0"/>
              <w:adjustRightInd w:val="0"/>
              <w:rPr>
                <w:color w:val="000000"/>
                <w:sz w:val="18"/>
                <w:szCs w:val="18"/>
              </w:rPr>
            </w:pPr>
            <w:r>
              <w:rPr>
                <w:color w:val="000000"/>
                <w:sz w:val="18"/>
                <w:szCs w:val="18"/>
              </w:rPr>
              <w:t>Διάφορα έξοδα</w:t>
            </w:r>
          </w:p>
        </w:tc>
        <w:tc>
          <w:tcPr>
            <w:tcW w:w="1548" w:type="dxa"/>
            <w:tcBorders>
              <w:top w:val="nil"/>
              <w:left w:val="nil"/>
              <w:bottom w:val="nil"/>
              <w:right w:val="single" w:sz="18" w:space="0" w:color="auto"/>
            </w:tcBorders>
          </w:tcPr>
          <w:p w14:paraId="5BCBD7F9" w14:textId="77777777" w:rsidR="007D4C8E" w:rsidRDefault="007D4C8E">
            <w:pPr>
              <w:autoSpaceDE w:val="0"/>
              <w:autoSpaceDN w:val="0"/>
              <w:adjustRightInd w:val="0"/>
              <w:jc w:val="right"/>
              <w:rPr>
                <w:color w:val="000000"/>
                <w:sz w:val="18"/>
                <w:szCs w:val="18"/>
              </w:rPr>
            </w:pPr>
            <w:r>
              <w:rPr>
                <w:color w:val="000000"/>
                <w:sz w:val="18"/>
                <w:szCs w:val="18"/>
              </w:rPr>
              <w:t xml:space="preserve"> 93.897,70</w:t>
            </w:r>
          </w:p>
        </w:tc>
        <w:tc>
          <w:tcPr>
            <w:tcW w:w="1548" w:type="dxa"/>
            <w:tcBorders>
              <w:top w:val="nil"/>
              <w:left w:val="nil"/>
              <w:bottom w:val="nil"/>
              <w:right w:val="single" w:sz="18" w:space="0" w:color="auto"/>
            </w:tcBorders>
          </w:tcPr>
          <w:p w14:paraId="362962F8" w14:textId="77777777" w:rsidR="007D4C8E" w:rsidRDefault="007D4C8E">
            <w:pPr>
              <w:autoSpaceDE w:val="0"/>
              <w:autoSpaceDN w:val="0"/>
              <w:adjustRightInd w:val="0"/>
              <w:jc w:val="right"/>
              <w:rPr>
                <w:color w:val="000000"/>
                <w:sz w:val="18"/>
                <w:szCs w:val="18"/>
              </w:rPr>
            </w:pPr>
            <w:r>
              <w:rPr>
                <w:color w:val="000000"/>
                <w:sz w:val="18"/>
                <w:szCs w:val="18"/>
              </w:rPr>
              <w:t xml:space="preserve"> 92.957,50</w:t>
            </w:r>
          </w:p>
        </w:tc>
      </w:tr>
      <w:tr w:rsidR="007D4C8E" w14:paraId="2292D535" w14:textId="77777777" w:rsidTr="007D4C8E">
        <w:trPr>
          <w:trHeight w:val="230"/>
        </w:trPr>
        <w:tc>
          <w:tcPr>
            <w:tcW w:w="4044" w:type="dxa"/>
            <w:tcBorders>
              <w:top w:val="nil"/>
              <w:left w:val="single" w:sz="18" w:space="0" w:color="auto"/>
              <w:bottom w:val="nil"/>
              <w:right w:val="single" w:sz="18" w:space="0" w:color="auto"/>
            </w:tcBorders>
          </w:tcPr>
          <w:p w14:paraId="1904DE40" w14:textId="77777777" w:rsidR="007D4C8E" w:rsidRDefault="007D4C8E">
            <w:pPr>
              <w:autoSpaceDE w:val="0"/>
              <w:autoSpaceDN w:val="0"/>
              <w:adjustRightInd w:val="0"/>
              <w:rPr>
                <w:color w:val="000000"/>
                <w:sz w:val="18"/>
                <w:szCs w:val="18"/>
              </w:rPr>
            </w:pPr>
            <w:r>
              <w:rPr>
                <w:color w:val="000000"/>
                <w:sz w:val="18"/>
                <w:szCs w:val="18"/>
              </w:rPr>
              <w:t>Τόκοι</w:t>
            </w:r>
          </w:p>
        </w:tc>
        <w:tc>
          <w:tcPr>
            <w:tcW w:w="1548" w:type="dxa"/>
            <w:tcBorders>
              <w:top w:val="nil"/>
              <w:left w:val="nil"/>
              <w:bottom w:val="nil"/>
              <w:right w:val="single" w:sz="18" w:space="0" w:color="auto"/>
            </w:tcBorders>
          </w:tcPr>
          <w:p w14:paraId="6ACF0674" w14:textId="77777777" w:rsidR="007D4C8E" w:rsidRDefault="007D4C8E">
            <w:pPr>
              <w:autoSpaceDE w:val="0"/>
              <w:autoSpaceDN w:val="0"/>
              <w:adjustRightInd w:val="0"/>
              <w:jc w:val="right"/>
              <w:rPr>
                <w:color w:val="000000"/>
                <w:sz w:val="18"/>
                <w:szCs w:val="18"/>
              </w:rPr>
            </w:pPr>
            <w:r>
              <w:rPr>
                <w:color w:val="000000"/>
                <w:sz w:val="18"/>
                <w:szCs w:val="18"/>
              </w:rPr>
              <w:t xml:space="preserve"> 2.071,32</w:t>
            </w:r>
          </w:p>
        </w:tc>
        <w:tc>
          <w:tcPr>
            <w:tcW w:w="1548" w:type="dxa"/>
            <w:tcBorders>
              <w:top w:val="nil"/>
              <w:left w:val="nil"/>
              <w:bottom w:val="nil"/>
              <w:right w:val="single" w:sz="18" w:space="0" w:color="auto"/>
            </w:tcBorders>
          </w:tcPr>
          <w:p w14:paraId="23377BBD" w14:textId="77777777" w:rsidR="007D4C8E" w:rsidRDefault="007D4C8E">
            <w:pPr>
              <w:autoSpaceDE w:val="0"/>
              <w:autoSpaceDN w:val="0"/>
              <w:adjustRightInd w:val="0"/>
              <w:jc w:val="right"/>
              <w:rPr>
                <w:color w:val="000000"/>
                <w:sz w:val="18"/>
                <w:szCs w:val="18"/>
              </w:rPr>
            </w:pPr>
            <w:r>
              <w:rPr>
                <w:color w:val="000000"/>
                <w:sz w:val="18"/>
                <w:szCs w:val="18"/>
              </w:rPr>
              <w:t xml:space="preserve"> 2.551,75</w:t>
            </w:r>
          </w:p>
        </w:tc>
      </w:tr>
      <w:tr w:rsidR="007D4C8E" w14:paraId="73C63725" w14:textId="77777777" w:rsidTr="007D4C8E">
        <w:trPr>
          <w:trHeight w:val="245"/>
        </w:trPr>
        <w:tc>
          <w:tcPr>
            <w:tcW w:w="4044" w:type="dxa"/>
            <w:tcBorders>
              <w:top w:val="nil"/>
              <w:left w:val="single" w:sz="18" w:space="0" w:color="auto"/>
              <w:bottom w:val="nil"/>
              <w:right w:val="single" w:sz="18" w:space="0" w:color="auto"/>
            </w:tcBorders>
          </w:tcPr>
          <w:p w14:paraId="760A1A08" w14:textId="77777777" w:rsidR="007D4C8E" w:rsidRDefault="007D4C8E">
            <w:pPr>
              <w:autoSpaceDE w:val="0"/>
              <w:autoSpaceDN w:val="0"/>
              <w:adjustRightInd w:val="0"/>
              <w:rPr>
                <w:color w:val="000000"/>
                <w:sz w:val="18"/>
                <w:szCs w:val="18"/>
              </w:rPr>
            </w:pPr>
            <w:r>
              <w:rPr>
                <w:color w:val="000000"/>
                <w:sz w:val="18"/>
                <w:szCs w:val="18"/>
              </w:rPr>
              <w:t>Αποσβέσεις παγίων</w:t>
            </w:r>
          </w:p>
        </w:tc>
        <w:tc>
          <w:tcPr>
            <w:tcW w:w="1548" w:type="dxa"/>
            <w:tcBorders>
              <w:top w:val="nil"/>
              <w:left w:val="nil"/>
              <w:bottom w:val="nil"/>
              <w:right w:val="single" w:sz="18" w:space="0" w:color="auto"/>
            </w:tcBorders>
          </w:tcPr>
          <w:p w14:paraId="7C95A58E" w14:textId="77777777" w:rsidR="007D4C8E" w:rsidRDefault="007D4C8E">
            <w:pPr>
              <w:autoSpaceDE w:val="0"/>
              <w:autoSpaceDN w:val="0"/>
              <w:adjustRightInd w:val="0"/>
              <w:jc w:val="right"/>
              <w:rPr>
                <w:color w:val="000000"/>
                <w:sz w:val="18"/>
                <w:szCs w:val="18"/>
              </w:rPr>
            </w:pPr>
            <w:r>
              <w:rPr>
                <w:color w:val="000000"/>
                <w:sz w:val="18"/>
                <w:szCs w:val="18"/>
              </w:rPr>
              <w:t xml:space="preserve"> 181.822,00</w:t>
            </w:r>
          </w:p>
        </w:tc>
        <w:tc>
          <w:tcPr>
            <w:tcW w:w="1548" w:type="dxa"/>
            <w:tcBorders>
              <w:top w:val="nil"/>
              <w:left w:val="nil"/>
              <w:bottom w:val="nil"/>
              <w:right w:val="single" w:sz="18" w:space="0" w:color="auto"/>
            </w:tcBorders>
          </w:tcPr>
          <w:p w14:paraId="13FD3425" w14:textId="77777777" w:rsidR="007D4C8E" w:rsidRDefault="007D4C8E">
            <w:pPr>
              <w:autoSpaceDE w:val="0"/>
              <w:autoSpaceDN w:val="0"/>
              <w:adjustRightInd w:val="0"/>
              <w:jc w:val="right"/>
              <w:rPr>
                <w:color w:val="000000"/>
                <w:sz w:val="18"/>
                <w:szCs w:val="18"/>
              </w:rPr>
            </w:pPr>
            <w:r>
              <w:rPr>
                <w:color w:val="000000"/>
                <w:sz w:val="18"/>
                <w:szCs w:val="18"/>
              </w:rPr>
              <w:t xml:space="preserve"> 181.897,67</w:t>
            </w:r>
          </w:p>
        </w:tc>
      </w:tr>
      <w:tr w:rsidR="007D4C8E" w14:paraId="35A68355" w14:textId="77777777" w:rsidTr="007D4C8E">
        <w:trPr>
          <w:trHeight w:val="245"/>
        </w:trPr>
        <w:tc>
          <w:tcPr>
            <w:tcW w:w="4044" w:type="dxa"/>
            <w:tcBorders>
              <w:top w:val="single" w:sz="12" w:space="0" w:color="auto"/>
              <w:left w:val="single" w:sz="12" w:space="0" w:color="auto"/>
              <w:bottom w:val="single" w:sz="12" w:space="0" w:color="auto"/>
              <w:right w:val="single" w:sz="18" w:space="0" w:color="auto"/>
            </w:tcBorders>
          </w:tcPr>
          <w:p w14:paraId="163E8021" w14:textId="77777777" w:rsidR="007D4C8E" w:rsidRDefault="007D4C8E">
            <w:pPr>
              <w:autoSpaceDE w:val="0"/>
              <w:autoSpaceDN w:val="0"/>
              <w:adjustRightInd w:val="0"/>
              <w:rPr>
                <w:b/>
                <w:bCs/>
                <w:color w:val="000000"/>
                <w:sz w:val="18"/>
                <w:szCs w:val="18"/>
              </w:rPr>
            </w:pPr>
            <w:r>
              <w:rPr>
                <w:b/>
                <w:bCs/>
                <w:color w:val="000000"/>
                <w:sz w:val="18"/>
                <w:szCs w:val="18"/>
              </w:rPr>
              <w:t>Σύνολο</w:t>
            </w:r>
          </w:p>
        </w:tc>
        <w:tc>
          <w:tcPr>
            <w:tcW w:w="1548" w:type="dxa"/>
            <w:tcBorders>
              <w:top w:val="single" w:sz="12" w:space="0" w:color="auto"/>
              <w:left w:val="nil"/>
              <w:bottom w:val="single" w:sz="12" w:space="0" w:color="auto"/>
              <w:right w:val="single" w:sz="18" w:space="0" w:color="auto"/>
            </w:tcBorders>
          </w:tcPr>
          <w:p w14:paraId="76C624DD" w14:textId="77777777" w:rsidR="007D4C8E" w:rsidRDefault="007D4C8E">
            <w:pPr>
              <w:autoSpaceDE w:val="0"/>
              <w:autoSpaceDN w:val="0"/>
              <w:adjustRightInd w:val="0"/>
              <w:jc w:val="right"/>
              <w:rPr>
                <w:b/>
                <w:bCs/>
                <w:color w:val="000000"/>
                <w:sz w:val="18"/>
                <w:szCs w:val="18"/>
              </w:rPr>
            </w:pPr>
            <w:r>
              <w:rPr>
                <w:b/>
                <w:bCs/>
                <w:color w:val="000000"/>
                <w:sz w:val="18"/>
                <w:szCs w:val="18"/>
              </w:rPr>
              <w:t xml:space="preserve"> 1.280.919,09</w:t>
            </w:r>
          </w:p>
        </w:tc>
        <w:tc>
          <w:tcPr>
            <w:tcW w:w="1548" w:type="dxa"/>
            <w:tcBorders>
              <w:top w:val="single" w:sz="12" w:space="0" w:color="auto"/>
              <w:left w:val="nil"/>
              <w:bottom w:val="single" w:sz="12" w:space="0" w:color="auto"/>
              <w:right w:val="single" w:sz="12" w:space="0" w:color="auto"/>
            </w:tcBorders>
          </w:tcPr>
          <w:p w14:paraId="2A8118F0" w14:textId="77777777" w:rsidR="007D4C8E" w:rsidRDefault="007D4C8E">
            <w:pPr>
              <w:autoSpaceDE w:val="0"/>
              <w:autoSpaceDN w:val="0"/>
              <w:adjustRightInd w:val="0"/>
              <w:jc w:val="right"/>
              <w:rPr>
                <w:b/>
                <w:bCs/>
                <w:color w:val="000000"/>
                <w:sz w:val="18"/>
                <w:szCs w:val="18"/>
              </w:rPr>
            </w:pPr>
            <w:r>
              <w:rPr>
                <w:b/>
                <w:bCs/>
                <w:color w:val="000000"/>
                <w:sz w:val="18"/>
                <w:szCs w:val="18"/>
              </w:rPr>
              <w:t xml:space="preserve"> 1.173.702,99</w:t>
            </w:r>
          </w:p>
        </w:tc>
      </w:tr>
      <w:tr w:rsidR="007D4C8E" w14:paraId="430C0E5E" w14:textId="77777777" w:rsidTr="007D4C8E">
        <w:trPr>
          <w:trHeight w:val="245"/>
        </w:trPr>
        <w:tc>
          <w:tcPr>
            <w:tcW w:w="4044" w:type="dxa"/>
            <w:tcBorders>
              <w:top w:val="nil"/>
              <w:left w:val="nil"/>
              <w:bottom w:val="nil"/>
              <w:right w:val="nil"/>
            </w:tcBorders>
          </w:tcPr>
          <w:p w14:paraId="50092D0B" w14:textId="77777777" w:rsidR="007D4C8E" w:rsidRDefault="007D4C8E">
            <w:pPr>
              <w:autoSpaceDE w:val="0"/>
              <w:autoSpaceDN w:val="0"/>
              <w:adjustRightInd w:val="0"/>
              <w:jc w:val="right"/>
              <w:rPr>
                <w:rFonts w:ascii="Calibri" w:hAnsi="Calibri" w:cs="Calibri"/>
                <w:color w:val="000000"/>
                <w:sz w:val="18"/>
                <w:szCs w:val="18"/>
              </w:rPr>
            </w:pPr>
          </w:p>
        </w:tc>
        <w:tc>
          <w:tcPr>
            <w:tcW w:w="1548" w:type="dxa"/>
            <w:tcBorders>
              <w:top w:val="nil"/>
              <w:left w:val="nil"/>
              <w:bottom w:val="nil"/>
              <w:right w:val="nil"/>
            </w:tcBorders>
          </w:tcPr>
          <w:p w14:paraId="0B11DEAF" w14:textId="77777777" w:rsidR="007D4C8E" w:rsidRDefault="007D4C8E">
            <w:pPr>
              <w:autoSpaceDE w:val="0"/>
              <w:autoSpaceDN w:val="0"/>
              <w:adjustRightInd w:val="0"/>
              <w:jc w:val="right"/>
              <w:rPr>
                <w:rFonts w:ascii="Calibri" w:hAnsi="Calibri" w:cs="Calibri"/>
                <w:color w:val="000000"/>
                <w:sz w:val="18"/>
                <w:szCs w:val="18"/>
              </w:rPr>
            </w:pPr>
          </w:p>
        </w:tc>
        <w:tc>
          <w:tcPr>
            <w:tcW w:w="1548" w:type="dxa"/>
            <w:tcBorders>
              <w:top w:val="nil"/>
              <w:left w:val="nil"/>
              <w:bottom w:val="nil"/>
              <w:right w:val="nil"/>
            </w:tcBorders>
          </w:tcPr>
          <w:p w14:paraId="47989154" w14:textId="77777777" w:rsidR="007D4C8E" w:rsidRDefault="007D4C8E">
            <w:pPr>
              <w:autoSpaceDE w:val="0"/>
              <w:autoSpaceDN w:val="0"/>
              <w:adjustRightInd w:val="0"/>
              <w:jc w:val="right"/>
              <w:rPr>
                <w:rFonts w:ascii="Calibri" w:hAnsi="Calibri" w:cs="Calibri"/>
                <w:color w:val="000000"/>
                <w:sz w:val="18"/>
                <w:szCs w:val="18"/>
              </w:rPr>
            </w:pPr>
          </w:p>
        </w:tc>
      </w:tr>
      <w:tr w:rsidR="007D4C8E" w14:paraId="703FA130" w14:textId="77777777" w:rsidTr="007D4C8E">
        <w:trPr>
          <w:trHeight w:val="262"/>
        </w:trPr>
        <w:tc>
          <w:tcPr>
            <w:tcW w:w="4044" w:type="dxa"/>
            <w:tcBorders>
              <w:top w:val="single" w:sz="18" w:space="0" w:color="auto"/>
              <w:left w:val="single" w:sz="18" w:space="0" w:color="auto"/>
              <w:bottom w:val="single" w:sz="18" w:space="0" w:color="auto"/>
              <w:right w:val="single" w:sz="18" w:space="0" w:color="auto"/>
            </w:tcBorders>
          </w:tcPr>
          <w:p w14:paraId="40901799" w14:textId="77777777" w:rsidR="007D4C8E" w:rsidRDefault="007D4C8E">
            <w:pPr>
              <w:autoSpaceDE w:val="0"/>
              <w:autoSpaceDN w:val="0"/>
              <w:adjustRightInd w:val="0"/>
              <w:rPr>
                <w:b/>
                <w:bCs/>
                <w:color w:val="000000"/>
                <w:sz w:val="18"/>
                <w:szCs w:val="18"/>
              </w:rPr>
            </w:pPr>
            <w:r>
              <w:rPr>
                <w:b/>
                <w:bCs/>
                <w:color w:val="000000"/>
                <w:sz w:val="18"/>
                <w:szCs w:val="18"/>
              </w:rPr>
              <w:t>Έσοδα</w:t>
            </w:r>
          </w:p>
        </w:tc>
        <w:tc>
          <w:tcPr>
            <w:tcW w:w="1548" w:type="dxa"/>
            <w:tcBorders>
              <w:top w:val="single" w:sz="18" w:space="0" w:color="auto"/>
              <w:left w:val="nil"/>
              <w:bottom w:val="single" w:sz="18" w:space="0" w:color="auto"/>
              <w:right w:val="single" w:sz="18" w:space="0" w:color="auto"/>
            </w:tcBorders>
          </w:tcPr>
          <w:p w14:paraId="72E60E30" w14:textId="77777777" w:rsidR="007D4C8E" w:rsidRDefault="007D4C8E">
            <w:pPr>
              <w:autoSpaceDE w:val="0"/>
              <w:autoSpaceDN w:val="0"/>
              <w:adjustRightInd w:val="0"/>
              <w:jc w:val="center"/>
              <w:rPr>
                <w:b/>
                <w:bCs/>
                <w:color w:val="000000"/>
                <w:sz w:val="18"/>
                <w:szCs w:val="18"/>
              </w:rPr>
            </w:pPr>
            <w:r>
              <w:rPr>
                <w:b/>
                <w:bCs/>
                <w:color w:val="000000"/>
                <w:sz w:val="18"/>
                <w:szCs w:val="18"/>
              </w:rPr>
              <w:t>31/12/2019</w:t>
            </w:r>
          </w:p>
        </w:tc>
        <w:tc>
          <w:tcPr>
            <w:tcW w:w="1548" w:type="dxa"/>
            <w:tcBorders>
              <w:top w:val="single" w:sz="18" w:space="0" w:color="auto"/>
              <w:left w:val="nil"/>
              <w:bottom w:val="single" w:sz="18" w:space="0" w:color="auto"/>
              <w:right w:val="single" w:sz="18" w:space="0" w:color="auto"/>
            </w:tcBorders>
          </w:tcPr>
          <w:p w14:paraId="7EBB3DD2" w14:textId="77777777" w:rsidR="007D4C8E" w:rsidRDefault="007D4C8E">
            <w:pPr>
              <w:autoSpaceDE w:val="0"/>
              <w:autoSpaceDN w:val="0"/>
              <w:adjustRightInd w:val="0"/>
              <w:jc w:val="center"/>
              <w:rPr>
                <w:b/>
                <w:bCs/>
                <w:color w:val="000000"/>
                <w:sz w:val="18"/>
                <w:szCs w:val="18"/>
              </w:rPr>
            </w:pPr>
            <w:r>
              <w:rPr>
                <w:b/>
                <w:bCs/>
                <w:color w:val="000000"/>
                <w:sz w:val="18"/>
                <w:szCs w:val="18"/>
              </w:rPr>
              <w:t>31/12/2018</w:t>
            </w:r>
          </w:p>
        </w:tc>
      </w:tr>
      <w:tr w:rsidR="007D4C8E" w14:paraId="7410352E" w14:textId="77777777" w:rsidTr="007D4C8E">
        <w:trPr>
          <w:trHeight w:val="245"/>
        </w:trPr>
        <w:tc>
          <w:tcPr>
            <w:tcW w:w="4044" w:type="dxa"/>
            <w:tcBorders>
              <w:top w:val="nil"/>
              <w:left w:val="single" w:sz="18" w:space="0" w:color="auto"/>
              <w:bottom w:val="nil"/>
              <w:right w:val="single" w:sz="18" w:space="0" w:color="auto"/>
            </w:tcBorders>
          </w:tcPr>
          <w:p w14:paraId="5417B109" w14:textId="77777777" w:rsidR="007D4C8E" w:rsidRDefault="007D4C8E">
            <w:pPr>
              <w:autoSpaceDE w:val="0"/>
              <w:autoSpaceDN w:val="0"/>
              <w:adjustRightInd w:val="0"/>
              <w:rPr>
                <w:color w:val="000000"/>
                <w:sz w:val="18"/>
                <w:szCs w:val="18"/>
              </w:rPr>
            </w:pPr>
            <w:r>
              <w:rPr>
                <w:color w:val="000000"/>
                <w:sz w:val="18"/>
                <w:szCs w:val="18"/>
              </w:rPr>
              <w:t>Αποζημίωση Ασφαλιστικών Εταιριών</w:t>
            </w:r>
          </w:p>
        </w:tc>
        <w:tc>
          <w:tcPr>
            <w:tcW w:w="1548" w:type="dxa"/>
            <w:tcBorders>
              <w:top w:val="nil"/>
              <w:left w:val="nil"/>
              <w:bottom w:val="nil"/>
              <w:right w:val="single" w:sz="18" w:space="0" w:color="auto"/>
            </w:tcBorders>
          </w:tcPr>
          <w:p w14:paraId="2BEF9730" w14:textId="77777777" w:rsidR="007D4C8E" w:rsidRDefault="007D4C8E">
            <w:pPr>
              <w:autoSpaceDE w:val="0"/>
              <w:autoSpaceDN w:val="0"/>
              <w:adjustRightInd w:val="0"/>
              <w:jc w:val="right"/>
              <w:rPr>
                <w:color w:val="000000"/>
                <w:sz w:val="18"/>
                <w:szCs w:val="18"/>
              </w:rPr>
            </w:pPr>
            <w:r>
              <w:rPr>
                <w:color w:val="000000"/>
                <w:sz w:val="18"/>
                <w:szCs w:val="18"/>
              </w:rPr>
              <w:t>0,00</w:t>
            </w:r>
          </w:p>
        </w:tc>
        <w:tc>
          <w:tcPr>
            <w:tcW w:w="1548" w:type="dxa"/>
            <w:tcBorders>
              <w:top w:val="nil"/>
              <w:left w:val="nil"/>
              <w:bottom w:val="nil"/>
              <w:right w:val="single" w:sz="18" w:space="0" w:color="auto"/>
            </w:tcBorders>
          </w:tcPr>
          <w:p w14:paraId="2187DC03" w14:textId="77777777" w:rsidR="007D4C8E" w:rsidRDefault="007D4C8E">
            <w:pPr>
              <w:autoSpaceDE w:val="0"/>
              <w:autoSpaceDN w:val="0"/>
              <w:adjustRightInd w:val="0"/>
              <w:jc w:val="right"/>
              <w:rPr>
                <w:color w:val="000000"/>
                <w:sz w:val="18"/>
                <w:szCs w:val="18"/>
              </w:rPr>
            </w:pPr>
            <w:r>
              <w:rPr>
                <w:color w:val="000000"/>
                <w:sz w:val="18"/>
                <w:szCs w:val="18"/>
              </w:rPr>
              <w:t>322,00</w:t>
            </w:r>
          </w:p>
        </w:tc>
      </w:tr>
      <w:tr w:rsidR="007D4C8E" w14:paraId="01D07A8F" w14:textId="77777777" w:rsidTr="007D4C8E">
        <w:trPr>
          <w:trHeight w:val="230"/>
        </w:trPr>
        <w:tc>
          <w:tcPr>
            <w:tcW w:w="4044" w:type="dxa"/>
            <w:tcBorders>
              <w:top w:val="nil"/>
              <w:left w:val="single" w:sz="18" w:space="0" w:color="auto"/>
              <w:bottom w:val="nil"/>
              <w:right w:val="single" w:sz="18" w:space="0" w:color="auto"/>
            </w:tcBorders>
          </w:tcPr>
          <w:p w14:paraId="2CD51A9A" w14:textId="77777777" w:rsidR="007D4C8E" w:rsidRDefault="007D4C8E">
            <w:pPr>
              <w:autoSpaceDE w:val="0"/>
              <w:autoSpaceDN w:val="0"/>
              <w:adjustRightInd w:val="0"/>
              <w:rPr>
                <w:color w:val="000000"/>
                <w:sz w:val="18"/>
                <w:szCs w:val="18"/>
              </w:rPr>
            </w:pPr>
            <w:r>
              <w:rPr>
                <w:color w:val="000000"/>
                <w:sz w:val="18"/>
                <w:szCs w:val="18"/>
              </w:rPr>
              <w:t>Διάφορα Έκτακτα και Ανόργανα Έσοδα</w:t>
            </w:r>
          </w:p>
        </w:tc>
        <w:tc>
          <w:tcPr>
            <w:tcW w:w="1548" w:type="dxa"/>
            <w:tcBorders>
              <w:top w:val="nil"/>
              <w:left w:val="single" w:sz="18" w:space="0" w:color="auto"/>
              <w:bottom w:val="nil"/>
              <w:right w:val="single" w:sz="18" w:space="0" w:color="auto"/>
            </w:tcBorders>
          </w:tcPr>
          <w:p w14:paraId="066A4736" w14:textId="77777777" w:rsidR="007D4C8E" w:rsidRDefault="007D4C8E">
            <w:pPr>
              <w:autoSpaceDE w:val="0"/>
              <w:autoSpaceDN w:val="0"/>
              <w:adjustRightInd w:val="0"/>
              <w:jc w:val="right"/>
              <w:rPr>
                <w:color w:val="000000"/>
                <w:sz w:val="18"/>
                <w:szCs w:val="18"/>
              </w:rPr>
            </w:pPr>
            <w:r>
              <w:rPr>
                <w:color w:val="000000"/>
                <w:sz w:val="18"/>
                <w:szCs w:val="18"/>
              </w:rPr>
              <w:t>0,00</w:t>
            </w:r>
          </w:p>
        </w:tc>
        <w:tc>
          <w:tcPr>
            <w:tcW w:w="1548" w:type="dxa"/>
            <w:tcBorders>
              <w:top w:val="nil"/>
              <w:left w:val="single" w:sz="18" w:space="0" w:color="auto"/>
              <w:bottom w:val="nil"/>
              <w:right w:val="single" w:sz="18" w:space="0" w:color="auto"/>
            </w:tcBorders>
          </w:tcPr>
          <w:p w14:paraId="363A9E1C" w14:textId="77777777" w:rsidR="007D4C8E" w:rsidRDefault="007D4C8E">
            <w:pPr>
              <w:autoSpaceDE w:val="0"/>
              <w:autoSpaceDN w:val="0"/>
              <w:adjustRightInd w:val="0"/>
              <w:jc w:val="right"/>
              <w:rPr>
                <w:color w:val="000000"/>
                <w:sz w:val="18"/>
                <w:szCs w:val="18"/>
              </w:rPr>
            </w:pPr>
            <w:r>
              <w:rPr>
                <w:color w:val="000000"/>
                <w:sz w:val="18"/>
                <w:szCs w:val="18"/>
              </w:rPr>
              <w:t>371,69</w:t>
            </w:r>
          </w:p>
        </w:tc>
      </w:tr>
      <w:tr w:rsidR="007D4C8E" w14:paraId="7A52F882" w14:textId="77777777" w:rsidTr="007D4C8E">
        <w:trPr>
          <w:trHeight w:val="245"/>
        </w:trPr>
        <w:tc>
          <w:tcPr>
            <w:tcW w:w="4044" w:type="dxa"/>
            <w:tcBorders>
              <w:top w:val="nil"/>
              <w:left w:val="single" w:sz="18" w:space="0" w:color="auto"/>
              <w:bottom w:val="nil"/>
              <w:right w:val="single" w:sz="18" w:space="0" w:color="auto"/>
            </w:tcBorders>
          </w:tcPr>
          <w:p w14:paraId="35FA6005" w14:textId="77777777" w:rsidR="007D4C8E" w:rsidRDefault="007D4C8E">
            <w:pPr>
              <w:autoSpaceDE w:val="0"/>
              <w:autoSpaceDN w:val="0"/>
              <w:adjustRightInd w:val="0"/>
              <w:rPr>
                <w:color w:val="000000"/>
                <w:sz w:val="18"/>
                <w:szCs w:val="18"/>
              </w:rPr>
            </w:pPr>
            <w:r>
              <w:rPr>
                <w:color w:val="000000"/>
                <w:sz w:val="18"/>
                <w:szCs w:val="18"/>
              </w:rPr>
              <w:t>Κέρδη από εκποίηση παγίων</w:t>
            </w:r>
          </w:p>
        </w:tc>
        <w:tc>
          <w:tcPr>
            <w:tcW w:w="1548" w:type="dxa"/>
            <w:tcBorders>
              <w:top w:val="nil"/>
              <w:left w:val="single" w:sz="18" w:space="0" w:color="auto"/>
              <w:bottom w:val="single" w:sz="12" w:space="0" w:color="auto"/>
              <w:right w:val="single" w:sz="18" w:space="0" w:color="auto"/>
            </w:tcBorders>
          </w:tcPr>
          <w:p w14:paraId="61426FC4" w14:textId="77777777" w:rsidR="007D4C8E" w:rsidRDefault="007D4C8E">
            <w:pPr>
              <w:autoSpaceDE w:val="0"/>
              <w:autoSpaceDN w:val="0"/>
              <w:adjustRightInd w:val="0"/>
              <w:jc w:val="right"/>
              <w:rPr>
                <w:color w:val="000000"/>
                <w:sz w:val="18"/>
                <w:szCs w:val="18"/>
              </w:rPr>
            </w:pPr>
            <w:r>
              <w:rPr>
                <w:color w:val="000000"/>
                <w:sz w:val="18"/>
                <w:szCs w:val="18"/>
              </w:rPr>
              <w:t>0,00</w:t>
            </w:r>
          </w:p>
        </w:tc>
        <w:tc>
          <w:tcPr>
            <w:tcW w:w="1548" w:type="dxa"/>
            <w:tcBorders>
              <w:top w:val="nil"/>
              <w:left w:val="single" w:sz="18" w:space="0" w:color="auto"/>
              <w:bottom w:val="single" w:sz="12" w:space="0" w:color="auto"/>
              <w:right w:val="single" w:sz="18" w:space="0" w:color="auto"/>
            </w:tcBorders>
          </w:tcPr>
          <w:p w14:paraId="4CC69BC7" w14:textId="77777777" w:rsidR="007D4C8E" w:rsidRDefault="007D4C8E">
            <w:pPr>
              <w:autoSpaceDE w:val="0"/>
              <w:autoSpaceDN w:val="0"/>
              <w:adjustRightInd w:val="0"/>
              <w:jc w:val="right"/>
              <w:rPr>
                <w:color w:val="000000"/>
                <w:sz w:val="18"/>
                <w:szCs w:val="18"/>
              </w:rPr>
            </w:pPr>
            <w:r>
              <w:rPr>
                <w:color w:val="000000"/>
                <w:sz w:val="18"/>
                <w:szCs w:val="18"/>
              </w:rPr>
              <w:t>579,98</w:t>
            </w:r>
          </w:p>
        </w:tc>
      </w:tr>
      <w:tr w:rsidR="007D4C8E" w14:paraId="0CA6FB6F" w14:textId="77777777" w:rsidTr="007D4C8E">
        <w:trPr>
          <w:trHeight w:val="245"/>
        </w:trPr>
        <w:tc>
          <w:tcPr>
            <w:tcW w:w="4044" w:type="dxa"/>
            <w:tcBorders>
              <w:top w:val="nil"/>
              <w:left w:val="single" w:sz="18" w:space="0" w:color="auto"/>
              <w:bottom w:val="single" w:sz="18" w:space="0" w:color="auto"/>
              <w:right w:val="single" w:sz="18" w:space="0" w:color="auto"/>
            </w:tcBorders>
          </w:tcPr>
          <w:p w14:paraId="5C147D8C" w14:textId="77777777" w:rsidR="007D4C8E" w:rsidRDefault="007D4C8E">
            <w:pPr>
              <w:autoSpaceDE w:val="0"/>
              <w:autoSpaceDN w:val="0"/>
              <w:adjustRightInd w:val="0"/>
              <w:rPr>
                <w:b/>
                <w:bCs/>
                <w:color w:val="000000"/>
                <w:sz w:val="18"/>
                <w:szCs w:val="18"/>
              </w:rPr>
            </w:pPr>
            <w:r>
              <w:rPr>
                <w:b/>
                <w:bCs/>
                <w:color w:val="000000"/>
                <w:sz w:val="18"/>
                <w:szCs w:val="18"/>
              </w:rPr>
              <w:t>Σύνολο</w:t>
            </w:r>
          </w:p>
        </w:tc>
        <w:tc>
          <w:tcPr>
            <w:tcW w:w="1548" w:type="dxa"/>
            <w:tcBorders>
              <w:top w:val="nil"/>
              <w:left w:val="nil"/>
              <w:bottom w:val="double" w:sz="6" w:space="0" w:color="auto"/>
              <w:right w:val="single" w:sz="18" w:space="0" w:color="auto"/>
            </w:tcBorders>
          </w:tcPr>
          <w:p w14:paraId="19215A79" w14:textId="77777777" w:rsidR="007D4C8E" w:rsidRDefault="007D4C8E">
            <w:pPr>
              <w:autoSpaceDE w:val="0"/>
              <w:autoSpaceDN w:val="0"/>
              <w:adjustRightInd w:val="0"/>
              <w:jc w:val="right"/>
              <w:rPr>
                <w:b/>
                <w:bCs/>
                <w:color w:val="000000"/>
                <w:sz w:val="18"/>
                <w:szCs w:val="18"/>
              </w:rPr>
            </w:pPr>
            <w:r>
              <w:rPr>
                <w:b/>
                <w:bCs/>
                <w:color w:val="000000"/>
                <w:sz w:val="18"/>
                <w:szCs w:val="18"/>
              </w:rPr>
              <w:t>0,00</w:t>
            </w:r>
          </w:p>
        </w:tc>
        <w:tc>
          <w:tcPr>
            <w:tcW w:w="1548" w:type="dxa"/>
            <w:tcBorders>
              <w:top w:val="nil"/>
              <w:left w:val="nil"/>
              <w:bottom w:val="double" w:sz="6" w:space="0" w:color="auto"/>
              <w:right w:val="single" w:sz="18" w:space="0" w:color="auto"/>
            </w:tcBorders>
          </w:tcPr>
          <w:p w14:paraId="2F989C0A" w14:textId="77777777" w:rsidR="007D4C8E" w:rsidRDefault="007D4C8E">
            <w:pPr>
              <w:autoSpaceDE w:val="0"/>
              <w:autoSpaceDN w:val="0"/>
              <w:adjustRightInd w:val="0"/>
              <w:jc w:val="right"/>
              <w:rPr>
                <w:b/>
                <w:bCs/>
                <w:color w:val="000000"/>
                <w:sz w:val="18"/>
                <w:szCs w:val="18"/>
              </w:rPr>
            </w:pPr>
            <w:r>
              <w:rPr>
                <w:b/>
                <w:bCs/>
                <w:color w:val="000000"/>
                <w:sz w:val="18"/>
                <w:szCs w:val="18"/>
              </w:rPr>
              <w:t>1.273,67</w:t>
            </w:r>
          </w:p>
        </w:tc>
      </w:tr>
      <w:tr w:rsidR="007D4C8E" w14:paraId="735599E8" w14:textId="77777777" w:rsidTr="007D4C8E">
        <w:trPr>
          <w:trHeight w:val="262"/>
        </w:trPr>
        <w:tc>
          <w:tcPr>
            <w:tcW w:w="4044" w:type="dxa"/>
            <w:tcBorders>
              <w:top w:val="nil"/>
              <w:left w:val="nil"/>
              <w:bottom w:val="nil"/>
              <w:right w:val="nil"/>
            </w:tcBorders>
          </w:tcPr>
          <w:p w14:paraId="7D0895F5" w14:textId="77777777" w:rsidR="007D4C8E" w:rsidRDefault="007D4C8E">
            <w:pPr>
              <w:autoSpaceDE w:val="0"/>
              <w:autoSpaceDN w:val="0"/>
              <w:adjustRightInd w:val="0"/>
              <w:jc w:val="right"/>
              <w:rPr>
                <w:rFonts w:ascii="Calibri" w:hAnsi="Calibri" w:cs="Calibri"/>
                <w:color w:val="000000"/>
                <w:sz w:val="18"/>
                <w:szCs w:val="18"/>
              </w:rPr>
            </w:pPr>
          </w:p>
        </w:tc>
        <w:tc>
          <w:tcPr>
            <w:tcW w:w="1548" w:type="dxa"/>
            <w:tcBorders>
              <w:top w:val="nil"/>
              <w:left w:val="nil"/>
              <w:bottom w:val="nil"/>
              <w:right w:val="nil"/>
            </w:tcBorders>
          </w:tcPr>
          <w:p w14:paraId="4D6DC087" w14:textId="77777777" w:rsidR="007D4C8E" w:rsidRDefault="007D4C8E">
            <w:pPr>
              <w:autoSpaceDE w:val="0"/>
              <w:autoSpaceDN w:val="0"/>
              <w:adjustRightInd w:val="0"/>
              <w:jc w:val="right"/>
              <w:rPr>
                <w:rFonts w:ascii="Calibri" w:hAnsi="Calibri" w:cs="Calibri"/>
                <w:color w:val="000000"/>
                <w:sz w:val="18"/>
                <w:szCs w:val="18"/>
              </w:rPr>
            </w:pPr>
          </w:p>
        </w:tc>
        <w:tc>
          <w:tcPr>
            <w:tcW w:w="1548" w:type="dxa"/>
            <w:tcBorders>
              <w:top w:val="nil"/>
              <w:left w:val="nil"/>
              <w:bottom w:val="nil"/>
              <w:right w:val="nil"/>
            </w:tcBorders>
          </w:tcPr>
          <w:p w14:paraId="067FE3DF" w14:textId="77777777" w:rsidR="007D4C8E" w:rsidRDefault="007D4C8E">
            <w:pPr>
              <w:autoSpaceDE w:val="0"/>
              <w:autoSpaceDN w:val="0"/>
              <w:adjustRightInd w:val="0"/>
              <w:jc w:val="right"/>
              <w:rPr>
                <w:rFonts w:ascii="Calibri" w:hAnsi="Calibri" w:cs="Calibri"/>
                <w:color w:val="000000"/>
                <w:sz w:val="18"/>
                <w:szCs w:val="18"/>
              </w:rPr>
            </w:pPr>
          </w:p>
        </w:tc>
      </w:tr>
      <w:tr w:rsidR="007D4C8E" w14:paraId="53D0B169" w14:textId="77777777" w:rsidTr="007D4C8E">
        <w:trPr>
          <w:trHeight w:val="262"/>
        </w:trPr>
        <w:tc>
          <w:tcPr>
            <w:tcW w:w="4044" w:type="dxa"/>
            <w:tcBorders>
              <w:top w:val="single" w:sz="18" w:space="0" w:color="auto"/>
              <w:left w:val="single" w:sz="18" w:space="0" w:color="auto"/>
              <w:bottom w:val="single" w:sz="18" w:space="0" w:color="auto"/>
              <w:right w:val="single" w:sz="18" w:space="0" w:color="auto"/>
            </w:tcBorders>
          </w:tcPr>
          <w:p w14:paraId="35FE4674" w14:textId="77777777" w:rsidR="007D4C8E" w:rsidRDefault="007D4C8E">
            <w:pPr>
              <w:autoSpaceDE w:val="0"/>
              <w:autoSpaceDN w:val="0"/>
              <w:adjustRightInd w:val="0"/>
              <w:rPr>
                <w:b/>
                <w:bCs/>
                <w:color w:val="000000"/>
                <w:sz w:val="18"/>
                <w:szCs w:val="18"/>
              </w:rPr>
            </w:pPr>
            <w:r>
              <w:rPr>
                <w:b/>
                <w:bCs/>
                <w:color w:val="000000"/>
                <w:sz w:val="18"/>
                <w:szCs w:val="18"/>
              </w:rPr>
              <w:t>Έξοδα</w:t>
            </w:r>
          </w:p>
        </w:tc>
        <w:tc>
          <w:tcPr>
            <w:tcW w:w="1548" w:type="dxa"/>
            <w:tcBorders>
              <w:top w:val="single" w:sz="18" w:space="0" w:color="auto"/>
              <w:left w:val="nil"/>
              <w:bottom w:val="single" w:sz="18" w:space="0" w:color="auto"/>
              <w:right w:val="single" w:sz="18" w:space="0" w:color="auto"/>
            </w:tcBorders>
          </w:tcPr>
          <w:p w14:paraId="76E19CA4" w14:textId="77777777" w:rsidR="007D4C8E" w:rsidRDefault="007D4C8E">
            <w:pPr>
              <w:autoSpaceDE w:val="0"/>
              <w:autoSpaceDN w:val="0"/>
              <w:adjustRightInd w:val="0"/>
              <w:jc w:val="center"/>
              <w:rPr>
                <w:b/>
                <w:bCs/>
                <w:color w:val="000000"/>
                <w:sz w:val="18"/>
                <w:szCs w:val="18"/>
              </w:rPr>
            </w:pPr>
            <w:r>
              <w:rPr>
                <w:b/>
                <w:bCs/>
                <w:color w:val="000000"/>
                <w:sz w:val="18"/>
                <w:szCs w:val="18"/>
              </w:rPr>
              <w:t>31/12/2019</w:t>
            </w:r>
          </w:p>
        </w:tc>
        <w:tc>
          <w:tcPr>
            <w:tcW w:w="1548" w:type="dxa"/>
            <w:tcBorders>
              <w:top w:val="single" w:sz="18" w:space="0" w:color="auto"/>
              <w:left w:val="nil"/>
              <w:bottom w:val="single" w:sz="18" w:space="0" w:color="auto"/>
              <w:right w:val="single" w:sz="18" w:space="0" w:color="auto"/>
            </w:tcBorders>
          </w:tcPr>
          <w:p w14:paraId="48432AE0" w14:textId="77777777" w:rsidR="007D4C8E" w:rsidRDefault="007D4C8E">
            <w:pPr>
              <w:autoSpaceDE w:val="0"/>
              <w:autoSpaceDN w:val="0"/>
              <w:adjustRightInd w:val="0"/>
              <w:jc w:val="center"/>
              <w:rPr>
                <w:b/>
                <w:bCs/>
                <w:color w:val="000000"/>
                <w:sz w:val="18"/>
                <w:szCs w:val="18"/>
              </w:rPr>
            </w:pPr>
            <w:r>
              <w:rPr>
                <w:b/>
                <w:bCs/>
                <w:color w:val="000000"/>
                <w:sz w:val="18"/>
                <w:szCs w:val="18"/>
              </w:rPr>
              <w:t>31/12/2018</w:t>
            </w:r>
          </w:p>
        </w:tc>
      </w:tr>
      <w:tr w:rsidR="007D4C8E" w14:paraId="60F1F643" w14:textId="77777777" w:rsidTr="007D4C8E">
        <w:trPr>
          <w:trHeight w:val="262"/>
        </w:trPr>
        <w:tc>
          <w:tcPr>
            <w:tcW w:w="4044" w:type="dxa"/>
            <w:tcBorders>
              <w:top w:val="nil"/>
              <w:left w:val="single" w:sz="18" w:space="0" w:color="auto"/>
              <w:bottom w:val="nil"/>
              <w:right w:val="single" w:sz="18" w:space="0" w:color="auto"/>
            </w:tcBorders>
          </w:tcPr>
          <w:p w14:paraId="0832E16A" w14:textId="77777777" w:rsidR="007D4C8E" w:rsidRDefault="007D4C8E">
            <w:pPr>
              <w:autoSpaceDE w:val="0"/>
              <w:autoSpaceDN w:val="0"/>
              <w:adjustRightInd w:val="0"/>
              <w:rPr>
                <w:color w:val="000000"/>
                <w:sz w:val="18"/>
                <w:szCs w:val="18"/>
              </w:rPr>
            </w:pPr>
            <w:r>
              <w:rPr>
                <w:color w:val="000000"/>
                <w:sz w:val="18"/>
                <w:szCs w:val="18"/>
              </w:rPr>
              <w:t>Πρόστιμα και Προσαυξήσεις</w:t>
            </w:r>
          </w:p>
        </w:tc>
        <w:tc>
          <w:tcPr>
            <w:tcW w:w="1548" w:type="dxa"/>
            <w:tcBorders>
              <w:top w:val="nil"/>
              <w:left w:val="nil"/>
              <w:bottom w:val="single" w:sz="12" w:space="0" w:color="auto"/>
              <w:right w:val="single" w:sz="18" w:space="0" w:color="auto"/>
            </w:tcBorders>
          </w:tcPr>
          <w:p w14:paraId="22FE51F0" w14:textId="77777777" w:rsidR="007D4C8E" w:rsidRDefault="007D4C8E">
            <w:pPr>
              <w:autoSpaceDE w:val="0"/>
              <w:autoSpaceDN w:val="0"/>
              <w:adjustRightInd w:val="0"/>
              <w:jc w:val="right"/>
              <w:rPr>
                <w:color w:val="000000"/>
                <w:sz w:val="18"/>
                <w:szCs w:val="18"/>
              </w:rPr>
            </w:pPr>
            <w:r>
              <w:rPr>
                <w:color w:val="000000"/>
                <w:sz w:val="18"/>
                <w:szCs w:val="18"/>
              </w:rPr>
              <w:t>40,00</w:t>
            </w:r>
          </w:p>
        </w:tc>
        <w:tc>
          <w:tcPr>
            <w:tcW w:w="1548" w:type="dxa"/>
            <w:tcBorders>
              <w:top w:val="nil"/>
              <w:left w:val="nil"/>
              <w:bottom w:val="single" w:sz="12" w:space="0" w:color="auto"/>
              <w:right w:val="single" w:sz="18" w:space="0" w:color="auto"/>
            </w:tcBorders>
          </w:tcPr>
          <w:p w14:paraId="119A2108" w14:textId="77777777" w:rsidR="007D4C8E" w:rsidRDefault="007D4C8E">
            <w:pPr>
              <w:autoSpaceDE w:val="0"/>
              <w:autoSpaceDN w:val="0"/>
              <w:adjustRightInd w:val="0"/>
              <w:jc w:val="right"/>
              <w:rPr>
                <w:color w:val="000000"/>
                <w:sz w:val="18"/>
                <w:szCs w:val="18"/>
              </w:rPr>
            </w:pPr>
            <w:r>
              <w:rPr>
                <w:color w:val="000000"/>
                <w:sz w:val="18"/>
                <w:szCs w:val="18"/>
              </w:rPr>
              <w:t>17,03</w:t>
            </w:r>
          </w:p>
        </w:tc>
      </w:tr>
      <w:tr w:rsidR="007D4C8E" w14:paraId="6BDF60B1" w14:textId="77777777" w:rsidTr="007D4C8E">
        <w:trPr>
          <w:trHeight w:val="245"/>
        </w:trPr>
        <w:tc>
          <w:tcPr>
            <w:tcW w:w="4044" w:type="dxa"/>
            <w:tcBorders>
              <w:top w:val="nil"/>
              <w:left w:val="single" w:sz="18" w:space="0" w:color="auto"/>
              <w:bottom w:val="single" w:sz="18" w:space="0" w:color="auto"/>
              <w:right w:val="single" w:sz="18" w:space="0" w:color="auto"/>
            </w:tcBorders>
          </w:tcPr>
          <w:p w14:paraId="3D8157AF" w14:textId="77777777" w:rsidR="007D4C8E" w:rsidRDefault="007D4C8E">
            <w:pPr>
              <w:autoSpaceDE w:val="0"/>
              <w:autoSpaceDN w:val="0"/>
              <w:adjustRightInd w:val="0"/>
              <w:rPr>
                <w:b/>
                <w:bCs/>
                <w:color w:val="000000"/>
                <w:sz w:val="18"/>
                <w:szCs w:val="18"/>
              </w:rPr>
            </w:pPr>
            <w:r>
              <w:rPr>
                <w:b/>
                <w:bCs/>
                <w:color w:val="000000"/>
                <w:sz w:val="18"/>
                <w:szCs w:val="18"/>
              </w:rPr>
              <w:t>Σύνολο</w:t>
            </w:r>
          </w:p>
        </w:tc>
        <w:tc>
          <w:tcPr>
            <w:tcW w:w="1548" w:type="dxa"/>
            <w:tcBorders>
              <w:top w:val="nil"/>
              <w:left w:val="nil"/>
              <w:bottom w:val="double" w:sz="6" w:space="0" w:color="auto"/>
              <w:right w:val="single" w:sz="18" w:space="0" w:color="auto"/>
            </w:tcBorders>
          </w:tcPr>
          <w:p w14:paraId="260DAB45" w14:textId="77777777" w:rsidR="007D4C8E" w:rsidRDefault="007D4C8E">
            <w:pPr>
              <w:autoSpaceDE w:val="0"/>
              <w:autoSpaceDN w:val="0"/>
              <w:adjustRightInd w:val="0"/>
              <w:jc w:val="right"/>
              <w:rPr>
                <w:b/>
                <w:bCs/>
                <w:color w:val="000000"/>
                <w:sz w:val="18"/>
                <w:szCs w:val="18"/>
              </w:rPr>
            </w:pPr>
            <w:r>
              <w:rPr>
                <w:b/>
                <w:bCs/>
                <w:color w:val="000000"/>
                <w:sz w:val="18"/>
                <w:szCs w:val="18"/>
              </w:rPr>
              <w:t>40,00</w:t>
            </w:r>
          </w:p>
        </w:tc>
        <w:tc>
          <w:tcPr>
            <w:tcW w:w="1548" w:type="dxa"/>
            <w:tcBorders>
              <w:top w:val="nil"/>
              <w:left w:val="nil"/>
              <w:bottom w:val="double" w:sz="6" w:space="0" w:color="auto"/>
              <w:right w:val="single" w:sz="18" w:space="0" w:color="auto"/>
            </w:tcBorders>
          </w:tcPr>
          <w:p w14:paraId="75702F9C" w14:textId="77777777" w:rsidR="007D4C8E" w:rsidRDefault="007D4C8E">
            <w:pPr>
              <w:autoSpaceDE w:val="0"/>
              <w:autoSpaceDN w:val="0"/>
              <w:adjustRightInd w:val="0"/>
              <w:jc w:val="right"/>
              <w:rPr>
                <w:b/>
                <w:bCs/>
                <w:color w:val="000000"/>
                <w:sz w:val="18"/>
                <w:szCs w:val="18"/>
              </w:rPr>
            </w:pPr>
            <w:r>
              <w:rPr>
                <w:b/>
                <w:bCs/>
                <w:color w:val="000000"/>
                <w:sz w:val="18"/>
                <w:szCs w:val="18"/>
              </w:rPr>
              <w:t>17,03</w:t>
            </w:r>
          </w:p>
        </w:tc>
      </w:tr>
    </w:tbl>
    <w:p w14:paraId="1EBCB59E" w14:textId="77777777" w:rsidR="001F56EA" w:rsidRDefault="001F56EA" w:rsidP="00523C3C">
      <w:pPr>
        <w:pStyle w:val="a8"/>
      </w:pPr>
    </w:p>
    <w:p w14:paraId="1EBCB5D5" w14:textId="77777777" w:rsidR="00FC48AF" w:rsidRPr="00523C3C" w:rsidRDefault="00FC48AF" w:rsidP="00523C3C">
      <w:pPr>
        <w:pStyle w:val="a8"/>
        <w:rPr>
          <w:rStyle w:val="af1"/>
        </w:rPr>
      </w:pPr>
    </w:p>
    <w:p w14:paraId="1EBCB5D6" w14:textId="77777777" w:rsidR="00874993" w:rsidRDefault="00FC44B4" w:rsidP="006949A7">
      <w:pPr>
        <w:pStyle w:val="1"/>
        <w:jc w:val="left"/>
      </w:pPr>
      <w:bookmarkStart w:id="31" w:name="_Toc44506979"/>
      <w:r w:rsidRPr="00670839">
        <w:t>1</w:t>
      </w:r>
      <w:r w:rsidR="003E7FD4" w:rsidRPr="00670839">
        <w:t>2</w:t>
      </w:r>
      <w:r w:rsidR="00FF2F42" w:rsidRPr="00670839">
        <w:t>. Τ</w:t>
      </w:r>
      <w:r w:rsidR="00763613" w:rsidRPr="00670839">
        <w:t>όκοι που ενσωματώθηκαν στην αξία περιουσιακ</w:t>
      </w:r>
      <w:r w:rsidR="00874993" w:rsidRPr="00670839">
        <w:t>ών στοιχείων στην περίοδο</w:t>
      </w:r>
      <w:bookmarkEnd w:id="31"/>
    </w:p>
    <w:p w14:paraId="1EBCB5D7" w14:textId="77777777" w:rsidR="00523C3C" w:rsidRPr="00523C3C" w:rsidRDefault="00523C3C" w:rsidP="00523C3C">
      <w:pPr>
        <w:rPr>
          <w:sz w:val="16"/>
          <w:szCs w:val="16"/>
          <w:lang w:eastAsia="en-US"/>
        </w:rPr>
      </w:pPr>
    </w:p>
    <w:p w14:paraId="1EBCB5D8" w14:textId="77777777" w:rsidR="00F56BFD" w:rsidRDefault="00F56BFD" w:rsidP="00F56BFD">
      <w:pPr>
        <w:shd w:val="clear" w:color="auto" w:fill="FFFFFF"/>
        <w:spacing w:after="200" w:line="276" w:lineRule="auto"/>
        <w:ind w:left="5" w:right="14" w:firstLine="562"/>
        <w:jc w:val="both"/>
        <w:rPr>
          <w:sz w:val="22"/>
          <w:szCs w:val="22"/>
        </w:rPr>
      </w:pPr>
      <w:r w:rsidRPr="00AC6B08">
        <w:rPr>
          <w:sz w:val="22"/>
          <w:szCs w:val="22"/>
        </w:rPr>
        <w:t>Δεν υπάρχουν</w:t>
      </w:r>
      <w:r>
        <w:rPr>
          <w:sz w:val="22"/>
          <w:szCs w:val="22"/>
        </w:rPr>
        <w:t>.</w:t>
      </w:r>
    </w:p>
    <w:p w14:paraId="1EBCB5D9" w14:textId="77777777" w:rsidR="00874993" w:rsidRDefault="00FC44B4" w:rsidP="006949A7">
      <w:pPr>
        <w:pStyle w:val="1"/>
        <w:jc w:val="left"/>
      </w:pPr>
      <w:bookmarkStart w:id="32" w:name="_Toc44506980"/>
      <w:r w:rsidRPr="00670839">
        <w:t>1</w:t>
      </w:r>
      <w:r w:rsidR="00E24828" w:rsidRPr="00670839">
        <w:t>3</w:t>
      </w:r>
      <w:r w:rsidR="00FF2F42" w:rsidRPr="00670839">
        <w:t>. Π</w:t>
      </w:r>
      <w:r w:rsidR="00874993" w:rsidRPr="00670839">
        <w:t>ροτεινόμενη διάθεση κερδών</w:t>
      </w:r>
      <w:bookmarkEnd w:id="32"/>
    </w:p>
    <w:p w14:paraId="1EBCB5DA" w14:textId="77777777" w:rsidR="00523C3C" w:rsidRPr="00523C3C" w:rsidRDefault="00523C3C" w:rsidP="00523C3C">
      <w:pPr>
        <w:rPr>
          <w:sz w:val="16"/>
          <w:szCs w:val="16"/>
          <w:lang w:eastAsia="en-US"/>
        </w:rPr>
      </w:pPr>
    </w:p>
    <w:p w14:paraId="582F5965" w14:textId="0A0EC3CE" w:rsidR="00051AFF" w:rsidRDefault="00FF2F42" w:rsidP="00DD5B19">
      <w:pPr>
        <w:shd w:val="clear" w:color="auto" w:fill="FFFFFF"/>
        <w:spacing w:after="200" w:line="276" w:lineRule="auto"/>
        <w:ind w:left="5" w:right="14" w:firstLine="562"/>
        <w:jc w:val="both"/>
        <w:rPr>
          <w:b/>
          <w:bCs/>
          <w:sz w:val="20"/>
          <w:szCs w:val="20"/>
        </w:rPr>
      </w:pPr>
      <w:r w:rsidRPr="00670839">
        <w:rPr>
          <w:sz w:val="22"/>
          <w:szCs w:val="22"/>
        </w:rPr>
        <w:t xml:space="preserve">Το διοικητικό συμβούλιο </w:t>
      </w:r>
      <w:r w:rsidR="003E7FD4" w:rsidRPr="00670839">
        <w:rPr>
          <w:sz w:val="22"/>
          <w:szCs w:val="22"/>
        </w:rPr>
        <w:t>προτείνει στην προσεχή τακτική γ</w:t>
      </w:r>
      <w:r w:rsidRPr="00670839">
        <w:rPr>
          <w:sz w:val="22"/>
          <w:szCs w:val="22"/>
        </w:rPr>
        <w:t>ενική συνέλευση των μετόχων τη διάθεση των καθαρών μετά από φόρους κερδών ως ακολούθως:</w:t>
      </w:r>
    </w:p>
    <w:tbl>
      <w:tblPr>
        <w:tblW w:w="0" w:type="auto"/>
        <w:tblInd w:w="-53" w:type="dxa"/>
        <w:tblLayout w:type="fixed"/>
        <w:tblLook w:val="0000" w:firstRow="0" w:lastRow="0" w:firstColumn="0" w:lastColumn="0" w:noHBand="0" w:noVBand="0"/>
      </w:tblPr>
      <w:tblGrid>
        <w:gridCol w:w="4030"/>
        <w:gridCol w:w="1548"/>
      </w:tblGrid>
      <w:tr w:rsidR="00DD5B19" w14:paraId="34D7ED3D" w14:textId="77777777" w:rsidTr="00DD5B19">
        <w:trPr>
          <w:trHeight w:val="262"/>
        </w:trPr>
        <w:tc>
          <w:tcPr>
            <w:tcW w:w="4030" w:type="dxa"/>
            <w:tcBorders>
              <w:top w:val="single" w:sz="18" w:space="0" w:color="auto"/>
              <w:left w:val="single" w:sz="18" w:space="0" w:color="auto"/>
              <w:bottom w:val="single" w:sz="18" w:space="0" w:color="auto"/>
              <w:right w:val="single" w:sz="18" w:space="0" w:color="auto"/>
            </w:tcBorders>
          </w:tcPr>
          <w:p w14:paraId="69EE3287" w14:textId="77777777" w:rsidR="00DD5B19" w:rsidRDefault="00DD5B19">
            <w:pPr>
              <w:autoSpaceDE w:val="0"/>
              <w:autoSpaceDN w:val="0"/>
              <w:adjustRightInd w:val="0"/>
              <w:rPr>
                <w:b/>
                <w:bCs/>
                <w:color w:val="000000"/>
                <w:sz w:val="18"/>
                <w:szCs w:val="18"/>
              </w:rPr>
            </w:pPr>
            <w:r>
              <w:rPr>
                <w:b/>
                <w:bCs/>
                <w:color w:val="000000"/>
                <w:sz w:val="18"/>
                <w:szCs w:val="18"/>
              </w:rPr>
              <w:t>Διάθεση</w:t>
            </w:r>
          </w:p>
        </w:tc>
        <w:tc>
          <w:tcPr>
            <w:tcW w:w="1548" w:type="dxa"/>
            <w:tcBorders>
              <w:top w:val="single" w:sz="18" w:space="0" w:color="auto"/>
              <w:left w:val="nil"/>
              <w:bottom w:val="single" w:sz="18" w:space="0" w:color="auto"/>
              <w:right w:val="single" w:sz="18" w:space="0" w:color="auto"/>
            </w:tcBorders>
          </w:tcPr>
          <w:p w14:paraId="721543D3" w14:textId="77777777" w:rsidR="00DD5B19" w:rsidRDefault="00DD5B19">
            <w:pPr>
              <w:autoSpaceDE w:val="0"/>
              <w:autoSpaceDN w:val="0"/>
              <w:adjustRightInd w:val="0"/>
              <w:jc w:val="center"/>
              <w:rPr>
                <w:b/>
                <w:bCs/>
                <w:color w:val="000000"/>
                <w:sz w:val="18"/>
                <w:szCs w:val="18"/>
              </w:rPr>
            </w:pPr>
            <w:r>
              <w:rPr>
                <w:b/>
                <w:bCs/>
                <w:color w:val="000000"/>
                <w:sz w:val="18"/>
                <w:szCs w:val="18"/>
              </w:rPr>
              <w:t>31/12/2019</w:t>
            </w:r>
          </w:p>
        </w:tc>
      </w:tr>
      <w:tr w:rsidR="00DD5B19" w14:paraId="02B11990" w14:textId="77777777" w:rsidTr="00DD5B19">
        <w:trPr>
          <w:trHeight w:val="245"/>
        </w:trPr>
        <w:tc>
          <w:tcPr>
            <w:tcW w:w="4030" w:type="dxa"/>
            <w:tcBorders>
              <w:top w:val="nil"/>
              <w:left w:val="single" w:sz="18" w:space="0" w:color="auto"/>
              <w:bottom w:val="nil"/>
              <w:right w:val="single" w:sz="18" w:space="0" w:color="auto"/>
            </w:tcBorders>
          </w:tcPr>
          <w:p w14:paraId="5AB5131A" w14:textId="77777777" w:rsidR="00DD5B19" w:rsidRDefault="00DD5B19">
            <w:pPr>
              <w:autoSpaceDE w:val="0"/>
              <w:autoSpaceDN w:val="0"/>
              <w:adjustRightInd w:val="0"/>
              <w:rPr>
                <w:color w:val="000000"/>
                <w:sz w:val="18"/>
                <w:szCs w:val="18"/>
              </w:rPr>
            </w:pPr>
            <w:r>
              <w:rPr>
                <w:color w:val="000000"/>
                <w:sz w:val="18"/>
                <w:szCs w:val="18"/>
              </w:rPr>
              <w:t xml:space="preserve">Τακτικό αποθεματικό </w:t>
            </w:r>
          </w:p>
        </w:tc>
        <w:tc>
          <w:tcPr>
            <w:tcW w:w="1548" w:type="dxa"/>
            <w:tcBorders>
              <w:top w:val="nil"/>
              <w:left w:val="nil"/>
              <w:bottom w:val="nil"/>
              <w:right w:val="single" w:sz="18" w:space="0" w:color="auto"/>
            </w:tcBorders>
            <w:shd w:val="solid" w:color="FFFFFF" w:fill="auto"/>
          </w:tcPr>
          <w:p w14:paraId="6FAAB365" w14:textId="77777777" w:rsidR="00DD5B19" w:rsidRDefault="00DD5B19">
            <w:pPr>
              <w:autoSpaceDE w:val="0"/>
              <w:autoSpaceDN w:val="0"/>
              <w:adjustRightInd w:val="0"/>
              <w:jc w:val="right"/>
              <w:rPr>
                <w:color w:val="000000"/>
                <w:sz w:val="18"/>
                <w:szCs w:val="18"/>
              </w:rPr>
            </w:pPr>
            <w:r>
              <w:rPr>
                <w:color w:val="000000"/>
                <w:sz w:val="18"/>
                <w:szCs w:val="18"/>
              </w:rPr>
              <w:t>5.937,24</w:t>
            </w:r>
          </w:p>
        </w:tc>
      </w:tr>
      <w:tr w:rsidR="00DD5B19" w14:paraId="2F6729C4" w14:textId="77777777" w:rsidTr="00DD5B19">
        <w:trPr>
          <w:trHeight w:val="463"/>
        </w:trPr>
        <w:tc>
          <w:tcPr>
            <w:tcW w:w="4030" w:type="dxa"/>
            <w:tcBorders>
              <w:top w:val="nil"/>
              <w:left w:val="single" w:sz="18" w:space="0" w:color="auto"/>
              <w:bottom w:val="nil"/>
              <w:right w:val="single" w:sz="18" w:space="0" w:color="auto"/>
            </w:tcBorders>
          </w:tcPr>
          <w:p w14:paraId="5F2E6421" w14:textId="77777777" w:rsidR="00DD5B19" w:rsidRDefault="00DD5B19">
            <w:pPr>
              <w:autoSpaceDE w:val="0"/>
              <w:autoSpaceDN w:val="0"/>
              <w:adjustRightInd w:val="0"/>
              <w:rPr>
                <w:color w:val="000000"/>
                <w:sz w:val="18"/>
                <w:szCs w:val="18"/>
              </w:rPr>
            </w:pPr>
            <w:r>
              <w:rPr>
                <w:color w:val="000000"/>
                <w:sz w:val="18"/>
                <w:szCs w:val="18"/>
              </w:rPr>
              <w:t xml:space="preserve">Έκτακτο αποθεματικό παρ. 2 άρθρου 13 καταστατικού 5% </w:t>
            </w:r>
          </w:p>
        </w:tc>
        <w:tc>
          <w:tcPr>
            <w:tcW w:w="1548" w:type="dxa"/>
            <w:tcBorders>
              <w:top w:val="nil"/>
              <w:left w:val="nil"/>
              <w:bottom w:val="nil"/>
              <w:right w:val="single" w:sz="18" w:space="0" w:color="auto"/>
            </w:tcBorders>
            <w:shd w:val="solid" w:color="FFFFFF" w:fill="auto"/>
          </w:tcPr>
          <w:p w14:paraId="11C43663" w14:textId="77777777" w:rsidR="00DD5B19" w:rsidRDefault="00DD5B19">
            <w:pPr>
              <w:autoSpaceDE w:val="0"/>
              <w:autoSpaceDN w:val="0"/>
              <w:adjustRightInd w:val="0"/>
              <w:jc w:val="right"/>
              <w:rPr>
                <w:color w:val="000000"/>
                <w:sz w:val="18"/>
                <w:szCs w:val="18"/>
              </w:rPr>
            </w:pPr>
            <w:r>
              <w:rPr>
                <w:color w:val="000000"/>
                <w:sz w:val="18"/>
                <w:szCs w:val="18"/>
              </w:rPr>
              <w:t>2.968,62</w:t>
            </w:r>
          </w:p>
        </w:tc>
      </w:tr>
      <w:tr w:rsidR="00DD5B19" w14:paraId="0E61FF19" w14:textId="77777777" w:rsidTr="00DD5B19">
        <w:trPr>
          <w:trHeight w:val="463"/>
        </w:trPr>
        <w:tc>
          <w:tcPr>
            <w:tcW w:w="4030" w:type="dxa"/>
            <w:tcBorders>
              <w:top w:val="nil"/>
              <w:left w:val="single" w:sz="18" w:space="0" w:color="auto"/>
              <w:bottom w:val="nil"/>
              <w:right w:val="single" w:sz="18" w:space="0" w:color="auto"/>
            </w:tcBorders>
          </w:tcPr>
          <w:p w14:paraId="23BA07B7" w14:textId="77777777" w:rsidR="00DD5B19" w:rsidRDefault="00DD5B19">
            <w:pPr>
              <w:autoSpaceDE w:val="0"/>
              <w:autoSpaceDN w:val="0"/>
              <w:adjustRightInd w:val="0"/>
              <w:rPr>
                <w:color w:val="000000"/>
                <w:sz w:val="18"/>
                <w:szCs w:val="18"/>
              </w:rPr>
            </w:pPr>
            <w:r>
              <w:rPr>
                <w:color w:val="000000"/>
                <w:sz w:val="18"/>
                <w:szCs w:val="18"/>
              </w:rPr>
              <w:t xml:space="preserve">Έκτακτο αποθεματικό παρ. 4 άρθρου 13 καταστατικού 55% </w:t>
            </w:r>
          </w:p>
        </w:tc>
        <w:tc>
          <w:tcPr>
            <w:tcW w:w="1548" w:type="dxa"/>
            <w:tcBorders>
              <w:top w:val="nil"/>
              <w:left w:val="nil"/>
              <w:bottom w:val="nil"/>
              <w:right w:val="single" w:sz="18" w:space="0" w:color="auto"/>
            </w:tcBorders>
            <w:shd w:val="solid" w:color="FFFFFF" w:fill="auto"/>
          </w:tcPr>
          <w:p w14:paraId="32C6C435" w14:textId="77777777" w:rsidR="00DD5B19" w:rsidRDefault="00DD5B19">
            <w:pPr>
              <w:autoSpaceDE w:val="0"/>
              <w:autoSpaceDN w:val="0"/>
              <w:adjustRightInd w:val="0"/>
              <w:jc w:val="right"/>
              <w:rPr>
                <w:color w:val="000000"/>
                <w:sz w:val="18"/>
                <w:szCs w:val="18"/>
              </w:rPr>
            </w:pPr>
            <w:r>
              <w:rPr>
                <w:color w:val="000000"/>
                <w:sz w:val="18"/>
                <w:szCs w:val="18"/>
              </w:rPr>
              <w:t>32.654,81</w:t>
            </w:r>
          </w:p>
        </w:tc>
      </w:tr>
      <w:tr w:rsidR="00DD5B19" w14:paraId="0E29F712" w14:textId="77777777" w:rsidTr="00DD5B19">
        <w:trPr>
          <w:trHeight w:val="245"/>
        </w:trPr>
        <w:tc>
          <w:tcPr>
            <w:tcW w:w="4030" w:type="dxa"/>
            <w:tcBorders>
              <w:top w:val="nil"/>
              <w:left w:val="single" w:sz="18" w:space="0" w:color="auto"/>
              <w:bottom w:val="nil"/>
              <w:right w:val="single" w:sz="18" w:space="0" w:color="auto"/>
            </w:tcBorders>
          </w:tcPr>
          <w:p w14:paraId="60840D64" w14:textId="77777777" w:rsidR="00DD5B19" w:rsidRDefault="00DD5B19">
            <w:pPr>
              <w:autoSpaceDE w:val="0"/>
              <w:autoSpaceDN w:val="0"/>
              <w:adjustRightInd w:val="0"/>
              <w:rPr>
                <w:color w:val="000000"/>
                <w:sz w:val="18"/>
                <w:szCs w:val="18"/>
              </w:rPr>
            </w:pPr>
            <w:r>
              <w:rPr>
                <w:color w:val="000000"/>
                <w:sz w:val="18"/>
                <w:szCs w:val="18"/>
              </w:rPr>
              <w:t>Υπόλοιπο κερδών εις νέο</w:t>
            </w:r>
          </w:p>
        </w:tc>
        <w:tc>
          <w:tcPr>
            <w:tcW w:w="1548" w:type="dxa"/>
            <w:tcBorders>
              <w:top w:val="nil"/>
              <w:left w:val="nil"/>
              <w:bottom w:val="nil"/>
              <w:right w:val="single" w:sz="18" w:space="0" w:color="auto"/>
            </w:tcBorders>
            <w:shd w:val="solid" w:color="FFFFFF" w:fill="auto"/>
          </w:tcPr>
          <w:p w14:paraId="45028EB8" w14:textId="77777777" w:rsidR="00DD5B19" w:rsidRDefault="00DD5B19">
            <w:pPr>
              <w:autoSpaceDE w:val="0"/>
              <w:autoSpaceDN w:val="0"/>
              <w:adjustRightInd w:val="0"/>
              <w:jc w:val="right"/>
              <w:rPr>
                <w:color w:val="000000"/>
                <w:sz w:val="18"/>
                <w:szCs w:val="18"/>
              </w:rPr>
            </w:pPr>
            <w:r>
              <w:rPr>
                <w:color w:val="000000"/>
                <w:sz w:val="18"/>
                <w:szCs w:val="18"/>
              </w:rPr>
              <w:t>17.811,71</w:t>
            </w:r>
          </w:p>
        </w:tc>
      </w:tr>
      <w:tr w:rsidR="00DD5B19" w14:paraId="5A2071BD" w14:textId="77777777" w:rsidTr="00DD5B19">
        <w:trPr>
          <w:trHeight w:val="245"/>
        </w:trPr>
        <w:tc>
          <w:tcPr>
            <w:tcW w:w="4030" w:type="dxa"/>
            <w:tcBorders>
              <w:top w:val="single" w:sz="12" w:space="0" w:color="auto"/>
              <w:left w:val="single" w:sz="12" w:space="0" w:color="auto"/>
              <w:bottom w:val="single" w:sz="12" w:space="0" w:color="auto"/>
              <w:right w:val="single" w:sz="18" w:space="0" w:color="auto"/>
            </w:tcBorders>
          </w:tcPr>
          <w:p w14:paraId="7AF8394A" w14:textId="77777777" w:rsidR="00DD5B19" w:rsidRDefault="00DD5B19">
            <w:pPr>
              <w:autoSpaceDE w:val="0"/>
              <w:autoSpaceDN w:val="0"/>
              <w:adjustRightInd w:val="0"/>
              <w:rPr>
                <w:b/>
                <w:bCs/>
                <w:color w:val="000000"/>
                <w:sz w:val="18"/>
                <w:szCs w:val="18"/>
              </w:rPr>
            </w:pPr>
            <w:r>
              <w:rPr>
                <w:b/>
                <w:bCs/>
                <w:color w:val="000000"/>
                <w:sz w:val="18"/>
                <w:szCs w:val="18"/>
              </w:rPr>
              <w:t>Σύνολο</w:t>
            </w:r>
          </w:p>
        </w:tc>
        <w:tc>
          <w:tcPr>
            <w:tcW w:w="1548" w:type="dxa"/>
            <w:tcBorders>
              <w:top w:val="single" w:sz="12" w:space="0" w:color="auto"/>
              <w:left w:val="nil"/>
              <w:bottom w:val="single" w:sz="12" w:space="0" w:color="auto"/>
              <w:right w:val="single" w:sz="12" w:space="0" w:color="auto"/>
            </w:tcBorders>
          </w:tcPr>
          <w:p w14:paraId="1FBABE3A" w14:textId="77777777" w:rsidR="00DD5B19" w:rsidRDefault="00DD5B19">
            <w:pPr>
              <w:autoSpaceDE w:val="0"/>
              <w:autoSpaceDN w:val="0"/>
              <w:adjustRightInd w:val="0"/>
              <w:jc w:val="right"/>
              <w:rPr>
                <w:b/>
                <w:bCs/>
                <w:color w:val="000000"/>
                <w:sz w:val="18"/>
                <w:szCs w:val="18"/>
              </w:rPr>
            </w:pPr>
            <w:r>
              <w:rPr>
                <w:b/>
                <w:bCs/>
                <w:color w:val="000000"/>
                <w:sz w:val="18"/>
                <w:szCs w:val="18"/>
              </w:rPr>
              <w:t>59.372,38</w:t>
            </w:r>
          </w:p>
        </w:tc>
      </w:tr>
    </w:tbl>
    <w:p w14:paraId="1EBCB5F7" w14:textId="77777777" w:rsidR="00874993" w:rsidRDefault="00FF2F42" w:rsidP="006949A7">
      <w:pPr>
        <w:pStyle w:val="1"/>
        <w:jc w:val="left"/>
      </w:pPr>
      <w:bookmarkStart w:id="33" w:name="_Toc44506981"/>
      <w:r w:rsidRPr="00670839">
        <w:lastRenderedPageBreak/>
        <w:t>﻿1</w:t>
      </w:r>
      <w:r w:rsidR="00E24828" w:rsidRPr="00670839">
        <w:t>4</w:t>
      </w:r>
      <w:r w:rsidRPr="00670839">
        <w:t>. Κ</w:t>
      </w:r>
      <w:r w:rsidR="00874993" w:rsidRPr="00670839">
        <w:t>αταβληθέντα μερίσματα στην περίοδο</w:t>
      </w:r>
      <w:bookmarkEnd w:id="33"/>
    </w:p>
    <w:p w14:paraId="1EBCB5F8" w14:textId="77777777" w:rsidR="00523C3C" w:rsidRPr="00523C3C" w:rsidRDefault="00523C3C" w:rsidP="00523C3C">
      <w:pPr>
        <w:rPr>
          <w:sz w:val="22"/>
          <w:szCs w:val="22"/>
          <w:lang w:eastAsia="en-US"/>
        </w:rPr>
      </w:pPr>
    </w:p>
    <w:p w14:paraId="1EBCB5F9" w14:textId="66698044" w:rsidR="0052159C" w:rsidRDefault="00D72D1D" w:rsidP="00237B0E">
      <w:pPr>
        <w:shd w:val="clear" w:color="auto" w:fill="FFFFFF"/>
        <w:spacing w:after="200" w:line="276" w:lineRule="auto"/>
        <w:ind w:left="5" w:right="14" w:firstLine="562"/>
        <w:jc w:val="both"/>
      </w:pPr>
      <w:r w:rsidRPr="00670839">
        <w:rPr>
          <w:sz w:val="22"/>
          <w:szCs w:val="22"/>
        </w:rPr>
        <w:t xml:space="preserve">Στην κλειόμενη περίοδο </w:t>
      </w:r>
      <w:r w:rsidR="001E6677">
        <w:rPr>
          <w:sz w:val="22"/>
          <w:szCs w:val="22"/>
        </w:rPr>
        <w:t xml:space="preserve">δεν καταβλήθηκαν </w:t>
      </w:r>
      <w:r w:rsidR="00FF2F42" w:rsidRPr="00670839">
        <w:rPr>
          <w:sz w:val="22"/>
          <w:szCs w:val="22"/>
        </w:rPr>
        <w:t>μερίσματ</w:t>
      </w:r>
      <w:r w:rsidRPr="00670839">
        <w:rPr>
          <w:sz w:val="22"/>
          <w:szCs w:val="22"/>
        </w:rPr>
        <w:t>α</w:t>
      </w:r>
      <w:r w:rsidR="001E6677">
        <w:rPr>
          <w:sz w:val="22"/>
          <w:szCs w:val="22"/>
        </w:rPr>
        <w:t>.</w:t>
      </w:r>
    </w:p>
    <w:p w14:paraId="1EBCB5FA" w14:textId="77777777" w:rsidR="00874993" w:rsidRDefault="00FC44B4" w:rsidP="006949A7">
      <w:pPr>
        <w:pStyle w:val="1"/>
        <w:jc w:val="left"/>
      </w:pPr>
      <w:bookmarkStart w:id="34" w:name="_Toc44506982"/>
      <w:r w:rsidRPr="00670839">
        <w:t>1</w:t>
      </w:r>
      <w:r w:rsidR="00E24828" w:rsidRPr="00670839">
        <w:t>5</w:t>
      </w:r>
      <w:r w:rsidR="00FF2F42" w:rsidRPr="00670839">
        <w:t>. Λ</w:t>
      </w:r>
      <w:r w:rsidR="00874993" w:rsidRPr="00670839">
        <w:t>ογιστικός χειρισμός ζημιών περιόδου</w:t>
      </w:r>
      <w:bookmarkEnd w:id="34"/>
    </w:p>
    <w:p w14:paraId="1EBCB5FB" w14:textId="77777777" w:rsidR="00523C3C" w:rsidRPr="0052159C" w:rsidRDefault="00523C3C" w:rsidP="00523C3C">
      <w:pPr>
        <w:rPr>
          <w:sz w:val="16"/>
          <w:szCs w:val="16"/>
          <w:lang w:val="x-none" w:eastAsia="en-US"/>
        </w:rPr>
      </w:pPr>
    </w:p>
    <w:p w14:paraId="1EBCB5FC" w14:textId="77777777" w:rsidR="00D72D1D" w:rsidRPr="00670839" w:rsidRDefault="00D72D1D" w:rsidP="00B82D0D">
      <w:pPr>
        <w:shd w:val="clear" w:color="auto" w:fill="FFFFFF"/>
        <w:spacing w:after="200" w:line="276" w:lineRule="auto"/>
        <w:ind w:right="14" w:firstLine="567"/>
        <w:rPr>
          <w:sz w:val="22"/>
          <w:szCs w:val="22"/>
        </w:rPr>
      </w:pPr>
      <w:r w:rsidRPr="00670839">
        <w:rPr>
          <w:sz w:val="22"/>
          <w:szCs w:val="22"/>
        </w:rPr>
        <w:t xml:space="preserve">Η </w:t>
      </w:r>
      <w:r w:rsidRPr="00670839">
        <w:rPr>
          <w:bCs/>
          <w:iCs/>
          <w:sz w:val="22"/>
          <w:szCs w:val="22"/>
        </w:rPr>
        <w:t>κλειόμενη χρήση παρουσίασε κερδοφόρο αποτέλεσμα</w:t>
      </w:r>
      <w:r w:rsidRPr="00670839">
        <w:rPr>
          <w:sz w:val="22"/>
          <w:szCs w:val="22"/>
        </w:rPr>
        <w:t>.</w:t>
      </w:r>
    </w:p>
    <w:p w14:paraId="1EBCB5FD" w14:textId="77777777" w:rsidR="00874993" w:rsidRDefault="00FF2F42" w:rsidP="006949A7">
      <w:pPr>
        <w:pStyle w:val="1"/>
        <w:jc w:val="left"/>
      </w:pPr>
      <w:bookmarkStart w:id="35" w:name="_Toc44506983"/>
      <w:r w:rsidRPr="00670839">
        <w:t>﻿﻿</w:t>
      </w:r>
      <w:r w:rsidR="00FC44B4" w:rsidRPr="00670839">
        <w:t>1</w:t>
      </w:r>
      <w:r w:rsidR="00E24828" w:rsidRPr="00670839">
        <w:t>6</w:t>
      </w:r>
      <w:r w:rsidRPr="00670839">
        <w:t>. Α</w:t>
      </w:r>
      <w:r w:rsidR="00874993" w:rsidRPr="00670839">
        <w:t>ναβαλλόμενοι φόροι</w:t>
      </w:r>
      <w:bookmarkEnd w:id="35"/>
    </w:p>
    <w:p w14:paraId="1EBCB5FE" w14:textId="77777777" w:rsidR="00523C3C" w:rsidRPr="00523C3C" w:rsidRDefault="00523C3C" w:rsidP="00523C3C">
      <w:pPr>
        <w:rPr>
          <w:sz w:val="16"/>
          <w:szCs w:val="16"/>
          <w:lang w:eastAsia="en-US"/>
        </w:rPr>
      </w:pPr>
    </w:p>
    <w:p w14:paraId="1EBCB5FF" w14:textId="77777777" w:rsidR="00FF2F42" w:rsidRPr="00670839" w:rsidRDefault="006B5A04" w:rsidP="00B82D0D">
      <w:pPr>
        <w:shd w:val="clear" w:color="auto" w:fill="FFFFFF"/>
        <w:spacing w:after="200" w:line="276" w:lineRule="auto"/>
        <w:ind w:left="5" w:right="14" w:firstLine="562"/>
        <w:jc w:val="both"/>
        <w:rPr>
          <w:sz w:val="22"/>
          <w:szCs w:val="22"/>
        </w:rPr>
      </w:pPr>
      <w:r>
        <w:rPr>
          <w:sz w:val="22"/>
          <w:szCs w:val="22"/>
        </w:rPr>
        <w:t>Ο Συνεταιρισμός</w:t>
      </w:r>
      <w:r w:rsidRPr="00670839">
        <w:rPr>
          <w:sz w:val="22"/>
          <w:szCs w:val="22"/>
        </w:rPr>
        <w:t xml:space="preserve"> </w:t>
      </w:r>
      <w:r w:rsidR="00FF2F42" w:rsidRPr="00670839">
        <w:rPr>
          <w:sz w:val="22"/>
          <w:szCs w:val="22"/>
        </w:rPr>
        <w:t>δεν έχει επιλέξει την καταχώριση αναβαλλόμενων φόρων.</w:t>
      </w:r>
    </w:p>
    <w:p w14:paraId="1EBCB600" w14:textId="77777777" w:rsidR="0052159C" w:rsidRDefault="0052159C" w:rsidP="003554D4">
      <w:pPr>
        <w:pStyle w:val="1"/>
        <w:spacing w:line="228" w:lineRule="auto"/>
        <w:jc w:val="left"/>
        <w:rPr>
          <w:lang w:val="el-GR"/>
        </w:rPr>
      </w:pPr>
    </w:p>
    <w:p w14:paraId="1EBCB601" w14:textId="77777777" w:rsidR="00874993" w:rsidRDefault="00606B3E" w:rsidP="003554D4">
      <w:pPr>
        <w:pStyle w:val="1"/>
        <w:spacing w:line="228" w:lineRule="auto"/>
        <w:jc w:val="left"/>
      </w:pPr>
      <w:bookmarkStart w:id="36" w:name="_Toc44506984"/>
      <w:r w:rsidRPr="00670839">
        <w:t>1</w:t>
      </w:r>
      <w:r w:rsidR="00E24828" w:rsidRPr="00670839">
        <w:t>7</w:t>
      </w:r>
      <w:r w:rsidR="00FF2F42" w:rsidRPr="00670839">
        <w:t>. Κ</w:t>
      </w:r>
      <w:r w:rsidR="00874993" w:rsidRPr="00670839">
        <w:t>ατηγορίες και αμοιβές προσωπικού</w:t>
      </w:r>
      <w:bookmarkEnd w:id="36"/>
    </w:p>
    <w:p w14:paraId="1EBCB602" w14:textId="77777777" w:rsidR="00523C3C" w:rsidRPr="0052159C" w:rsidRDefault="00523C3C" w:rsidP="003554D4">
      <w:pPr>
        <w:spacing w:line="228" w:lineRule="auto"/>
        <w:rPr>
          <w:sz w:val="16"/>
          <w:szCs w:val="16"/>
          <w:lang w:val="x-none" w:eastAsia="en-US"/>
        </w:rPr>
      </w:pPr>
    </w:p>
    <w:p w14:paraId="1EBCB603" w14:textId="77777777" w:rsidR="00FF2F42" w:rsidRPr="00670839" w:rsidRDefault="00FF2F42" w:rsidP="003554D4">
      <w:pPr>
        <w:shd w:val="clear" w:color="auto" w:fill="FFFFFF"/>
        <w:spacing w:after="200" w:line="228" w:lineRule="auto"/>
        <w:ind w:left="5" w:right="14" w:firstLine="562"/>
        <w:jc w:val="both"/>
        <w:rPr>
          <w:sz w:val="22"/>
          <w:szCs w:val="22"/>
        </w:rPr>
      </w:pPr>
      <w:r w:rsidRPr="00670839">
        <w:rPr>
          <w:sz w:val="22"/>
          <w:szCs w:val="22"/>
        </w:rPr>
        <w:t xml:space="preserve">Ο μέσος όρος των απασχολούμενων </w:t>
      </w:r>
      <w:r w:rsidR="00FD663D" w:rsidRPr="00670839">
        <w:rPr>
          <w:sz w:val="22"/>
          <w:szCs w:val="22"/>
        </w:rPr>
        <w:t xml:space="preserve">ανά κατηγορία </w:t>
      </w:r>
      <w:r w:rsidR="005F0E61" w:rsidRPr="00670839">
        <w:rPr>
          <w:sz w:val="22"/>
          <w:szCs w:val="22"/>
        </w:rPr>
        <w:t>ανέρχεται σε</w:t>
      </w:r>
      <w:r w:rsidR="00FD663D" w:rsidRPr="00670839">
        <w:rPr>
          <w:sz w:val="22"/>
          <w:szCs w:val="22"/>
        </w:rPr>
        <w:t xml:space="preserve"> άτομα</w:t>
      </w:r>
      <w:r w:rsidRPr="00670839">
        <w:rPr>
          <w:sz w:val="22"/>
          <w:szCs w:val="22"/>
        </w:rPr>
        <w:t>:</w:t>
      </w:r>
    </w:p>
    <w:tbl>
      <w:tblPr>
        <w:tblW w:w="0" w:type="auto"/>
        <w:tblInd w:w="-53" w:type="dxa"/>
        <w:tblLayout w:type="fixed"/>
        <w:tblLook w:val="0000" w:firstRow="0" w:lastRow="0" w:firstColumn="0" w:lastColumn="0" w:noHBand="0" w:noVBand="0"/>
      </w:tblPr>
      <w:tblGrid>
        <w:gridCol w:w="4044"/>
        <w:gridCol w:w="1548"/>
        <w:gridCol w:w="1548"/>
      </w:tblGrid>
      <w:tr w:rsidR="007D4C8E" w14:paraId="0B28CE3A" w14:textId="77777777" w:rsidTr="007D4C8E">
        <w:trPr>
          <w:trHeight w:val="262"/>
        </w:trPr>
        <w:tc>
          <w:tcPr>
            <w:tcW w:w="4044" w:type="dxa"/>
            <w:tcBorders>
              <w:top w:val="single" w:sz="18" w:space="0" w:color="auto"/>
              <w:left w:val="single" w:sz="18" w:space="0" w:color="auto"/>
              <w:bottom w:val="single" w:sz="18" w:space="0" w:color="auto"/>
              <w:right w:val="single" w:sz="18" w:space="0" w:color="auto"/>
            </w:tcBorders>
          </w:tcPr>
          <w:p w14:paraId="078EE955" w14:textId="77777777" w:rsidR="007D4C8E" w:rsidRDefault="007D4C8E">
            <w:pPr>
              <w:autoSpaceDE w:val="0"/>
              <w:autoSpaceDN w:val="0"/>
              <w:adjustRightInd w:val="0"/>
              <w:jc w:val="right"/>
              <w:rPr>
                <w:b/>
                <w:bCs/>
                <w:color w:val="000000"/>
                <w:sz w:val="18"/>
                <w:szCs w:val="18"/>
              </w:rPr>
            </w:pPr>
          </w:p>
        </w:tc>
        <w:tc>
          <w:tcPr>
            <w:tcW w:w="1548" w:type="dxa"/>
            <w:tcBorders>
              <w:top w:val="single" w:sz="18" w:space="0" w:color="auto"/>
              <w:left w:val="nil"/>
              <w:bottom w:val="single" w:sz="18" w:space="0" w:color="auto"/>
              <w:right w:val="single" w:sz="18" w:space="0" w:color="auto"/>
            </w:tcBorders>
          </w:tcPr>
          <w:p w14:paraId="109A289D" w14:textId="77777777" w:rsidR="007D4C8E" w:rsidRDefault="007D4C8E">
            <w:pPr>
              <w:autoSpaceDE w:val="0"/>
              <w:autoSpaceDN w:val="0"/>
              <w:adjustRightInd w:val="0"/>
              <w:jc w:val="center"/>
              <w:rPr>
                <w:b/>
                <w:bCs/>
                <w:color w:val="000000"/>
                <w:sz w:val="18"/>
                <w:szCs w:val="18"/>
              </w:rPr>
            </w:pPr>
            <w:r>
              <w:rPr>
                <w:b/>
                <w:bCs/>
                <w:color w:val="000000"/>
                <w:sz w:val="18"/>
                <w:szCs w:val="18"/>
              </w:rPr>
              <w:t>31/12/2019</w:t>
            </w:r>
          </w:p>
        </w:tc>
        <w:tc>
          <w:tcPr>
            <w:tcW w:w="1548" w:type="dxa"/>
            <w:tcBorders>
              <w:top w:val="single" w:sz="18" w:space="0" w:color="auto"/>
              <w:left w:val="nil"/>
              <w:bottom w:val="single" w:sz="18" w:space="0" w:color="auto"/>
              <w:right w:val="single" w:sz="18" w:space="0" w:color="auto"/>
            </w:tcBorders>
          </w:tcPr>
          <w:p w14:paraId="0514D47F" w14:textId="77777777" w:rsidR="007D4C8E" w:rsidRDefault="007D4C8E">
            <w:pPr>
              <w:autoSpaceDE w:val="0"/>
              <w:autoSpaceDN w:val="0"/>
              <w:adjustRightInd w:val="0"/>
              <w:jc w:val="center"/>
              <w:rPr>
                <w:b/>
                <w:bCs/>
                <w:color w:val="000000"/>
                <w:sz w:val="18"/>
                <w:szCs w:val="18"/>
              </w:rPr>
            </w:pPr>
            <w:r>
              <w:rPr>
                <w:b/>
                <w:bCs/>
                <w:color w:val="000000"/>
                <w:sz w:val="18"/>
                <w:szCs w:val="18"/>
              </w:rPr>
              <w:t>31/12/2018</w:t>
            </w:r>
          </w:p>
        </w:tc>
      </w:tr>
      <w:tr w:rsidR="007D4C8E" w14:paraId="2854F5D4" w14:textId="77777777" w:rsidTr="00DF1551">
        <w:trPr>
          <w:trHeight w:val="245"/>
        </w:trPr>
        <w:tc>
          <w:tcPr>
            <w:tcW w:w="4044" w:type="dxa"/>
            <w:tcBorders>
              <w:top w:val="nil"/>
              <w:left w:val="single" w:sz="18" w:space="0" w:color="auto"/>
              <w:bottom w:val="nil"/>
              <w:right w:val="single" w:sz="18" w:space="0" w:color="auto"/>
            </w:tcBorders>
          </w:tcPr>
          <w:p w14:paraId="377C427D" w14:textId="77777777" w:rsidR="007D4C8E" w:rsidRDefault="007D4C8E">
            <w:pPr>
              <w:autoSpaceDE w:val="0"/>
              <w:autoSpaceDN w:val="0"/>
              <w:adjustRightInd w:val="0"/>
              <w:rPr>
                <w:color w:val="000000"/>
                <w:sz w:val="18"/>
                <w:szCs w:val="18"/>
              </w:rPr>
            </w:pPr>
            <w:r>
              <w:rPr>
                <w:color w:val="000000"/>
                <w:sz w:val="18"/>
                <w:szCs w:val="18"/>
              </w:rPr>
              <w:t>Διοικητικό προσωπικό</w:t>
            </w:r>
          </w:p>
        </w:tc>
        <w:tc>
          <w:tcPr>
            <w:tcW w:w="1548" w:type="dxa"/>
            <w:tcBorders>
              <w:top w:val="nil"/>
              <w:left w:val="nil"/>
              <w:bottom w:val="nil"/>
              <w:right w:val="single" w:sz="18" w:space="0" w:color="auto"/>
            </w:tcBorders>
            <w:shd w:val="clear" w:color="auto" w:fill="auto"/>
          </w:tcPr>
          <w:p w14:paraId="350F90D3" w14:textId="47EDF6E4" w:rsidR="007D4C8E" w:rsidRDefault="00DF1551">
            <w:pPr>
              <w:autoSpaceDE w:val="0"/>
              <w:autoSpaceDN w:val="0"/>
              <w:adjustRightInd w:val="0"/>
              <w:jc w:val="right"/>
              <w:rPr>
                <w:color w:val="000000"/>
                <w:sz w:val="18"/>
                <w:szCs w:val="18"/>
              </w:rPr>
            </w:pPr>
            <w:r>
              <w:rPr>
                <w:color w:val="000000"/>
                <w:sz w:val="18"/>
                <w:szCs w:val="18"/>
              </w:rPr>
              <w:t>28</w:t>
            </w:r>
          </w:p>
        </w:tc>
        <w:tc>
          <w:tcPr>
            <w:tcW w:w="1548" w:type="dxa"/>
            <w:tcBorders>
              <w:top w:val="nil"/>
              <w:left w:val="nil"/>
              <w:bottom w:val="nil"/>
              <w:right w:val="single" w:sz="18" w:space="0" w:color="auto"/>
            </w:tcBorders>
            <w:shd w:val="solid" w:color="FFFFFF" w:fill="auto"/>
          </w:tcPr>
          <w:p w14:paraId="3133B935" w14:textId="77777777" w:rsidR="007D4C8E" w:rsidRDefault="007D4C8E">
            <w:pPr>
              <w:autoSpaceDE w:val="0"/>
              <w:autoSpaceDN w:val="0"/>
              <w:adjustRightInd w:val="0"/>
              <w:jc w:val="right"/>
              <w:rPr>
                <w:color w:val="000000"/>
                <w:sz w:val="18"/>
                <w:szCs w:val="18"/>
              </w:rPr>
            </w:pPr>
            <w:r>
              <w:rPr>
                <w:color w:val="000000"/>
                <w:sz w:val="18"/>
                <w:szCs w:val="18"/>
              </w:rPr>
              <w:t>31</w:t>
            </w:r>
          </w:p>
        </w:tc>
      </w:tr>
      <w:tr w:rsidR="007D4C8E" w14:paraId="03AFC8BE" w14:textId="77777777" w:rsidTr="00DF1551">
        <w:trPr>
          <w:trHeight w:val="245"/>
        </w:trPr>
        <w:tc>
          <w:tcPr>
            <w:tcW w:w="4044" w:type="dxa"/>
            <w:tcBorders>
              <w:top w:val="nil"/>
              <w:left w:val="single" w:sz="18" w:space="0" w:color="auto"/>
              <w:bottom w:val="nil"/>
              <w:right w:val="single" w:sz="18" w:space="0" w:color="auto"/>
            </w:tcBorders>
          </w:tcPr>
          <w:p w14:paraId="5E679C1B" w14:textId="77777777" w:rsidR="007D4C8E" w:rsidRDefault="007D4C8E">
            <w:pPr>
              <w:autoSpaceDE w:val="0"/>
              <w:autoSpaceDN w:val="0"/>
              <w:adjustRightInd w:val="0"/>
              <w:rPr>
                <w:color w:val="000000"/>
                <w:sz w:val="18"/>
                <w:szCs w:val="18"/>
              </w:rPr>
            </w:pPr>
            <w:r>
              <w:rPr>
                <w:color w:val="000000"/>
                <w:sz w:val="18"/>
                <w:szCs w:val="18"/>
              </w:rPr>
              <w:t>Εργατοτεχνικό προσωπικό</w:t>
            </w:r>
          </w:p>
        </w:tc>
        <w:tc>
          <w:tcPr>
            <w:tcW w:w="1548" w:type="dxa"/>
            <w:tcBorders>
              <w:top w:val="nil"/>
              <w:left w:val="nil"/>
              <w:bottom w:val="nil"/>
              <w:right w:val="single" w:sz="18" w:space="0" w:color="auto"/>
            </w:tcBorders>
            <w:shd w:val="clear" w:color="auto" w:fill="auto"/>
          </w:tcPr>
          <w:p w14:paraId="47DCACB2" w14:textId="77777777" w:rsidR="007D4C8E" w:rsidRDefault="007D4C8E">
            <w:pPr>
              <w:autoSpaceDE w:val="0"/>
              <w:autoSpaceDN w:val="0"/>
              <w:adjustRightInd w:val="0"/>
              <w:jc w:val="right"/>
              <w:rPr>
                <w:color w:val="000000"/>
                <w:sz w:val="18"/>
                <w:szCs w:val="18"/>
              </w:rPr>
            </w:pPr>
            <w:r>
              <w:rPr>
                <w:color w:val="000000"/>
                <w:sz w:val="18"/>
                <w:szCs w:val="18"/>
              </w:rPr>
              <w:t>0</w:t>
            </w:r>
          </w:p>
        </w:tc>
        <w:tc>
          <w:tcPr>
            <w:tcW w:w="1548" w:type="dxa"/>
            <w:tcBorders>
              <w:top w:val="nil"/>
              <w:left w:val="nil"/>
              <w:bottom w:val="nil"/>
              <w:right w:val="single" w:sz="18" w:space="0" w:color="auto"/>
            </w:tcBorders>
            <w:shd w:val="solid" w:color="FFFFFF" w:fill="auto"/>
          </w:tcPr>
          <w:p w14:paraId="77DA1049" w14:textId="77777777" w:rsidR="007D4C8E" w:rsidRDefault="007D4C8E">
            <w:pPr>
              <w:autoSpaceDE w:val="0"/>
              <w:autoSpaceDN w:val="0"/>
              <w:adjustRightInd w:val="0"/>
              <w:jc w:val="right"/>
              <w:rPr>
                <w:color w:val="000000"/>
                <w:sz w:val="18"/>
                <w:szCs w:val="18"/>
              </w:rPr>
            </w:pPr>
            <w:r>
              <w:rPr>
                <w:color w:val="000000"/>
                <w:sz w:val="18"/>
                <w:szCs w:val="18"/>
              </w:rPr>
              <w:t>0</w:t>
            </w:r>
          </w:p>
        </w:tc>
      </w:tr>
      <w:tr w:rsidR="007D4C8E" w14:paraId="70CDB9B1" w14:textId="77777777" w:rsidTr="007D4C8E">
        <w:trPr>
          <w:trHeight w:val="245"/>
        </w:trPr>
        <w:tc>
          <w:tcPr>
            <w:tcW w:w="4044" w:type="dxa"/>
            <w:tcBorders>
              <w:top w:val="single" w:sz="12" w:space="0" w:color="auto"/>
              <w:left w:val="single" w:sz="12" w:space="0" w:color="auto"/>
              <w:bottom w:val="single" w:sz="12" w:space="0" w:color="auto"/>
              <w:right w:val="single" w:sz="18" w:space="0" w:color="auto"/>
            </w:tcBorders>
          </w:tcPr>
          <w:p w14:paraId="09B4DD32" w14:textId="77777777" w:rsidR="007D4C8E" w:rsidRDefault="007D4C8E">
            <w:pPr>
              <w:autoSpaceDE w:val="0"/>
              <w:autoSpaceDN w:val="0"/>
              <w:adjustRightInd w:val="0"/>
              <w:rPr>
                <w:b/>
                <w:bCs/>
                <w:color w:val="000000"/>
                <w:sz w:val="18"/>
                <w:szCs w:val="18"/>
              </w:rPr>
            </w:pPr>
            <w:r>
              <w:rPr>
                <w:b/>
                <w:bCs/>
                <w:color w:val="000000"/>
                <w:sz w:val="18"/>
                <w:szCs w:val="18"/>
              </w:rPr>
              <w:t>Σύνολο</w:t>
            </w:r>
          </w:p>
        </w:tc>
        <w:tc>
          <w:tcPr>
            <w:tcW w:w="1548" w:type="dxa"/>
            <w:tcBorders>
              <w:top w:val="single" w:sz="12" w:space="0" w:color="auto"/>
              <w:left w:val="nil"/>
              <w:bottom w:val="single" w:sz="12" w:space="0" w:color="auto"/>
              <w:right w:val="single" w:sz="18" w:space="0" w:color="auto"/>
            </w:tcBorders>
          </w:tcPr>
          <w:p w14:paraId="7A96752B" w14:textId="77777777" w:rsidR="007D4C8E" w:rsidRDefault="007D4C8E">
            <w:pPr>
              <w:autoSpaceDE w:val="0"/>
              <w:autoSpaceDN w:val="0"/>
              <w:adjustRightInd w:val="0"/>
              <w:jc w:val="right"/>
              <w:rPr>
                <w:b/>
                <w:bCs/>
                <w:color w:val="000000"/>
                <w:sz w:val="18"/>
                <w:szCs w:val="18"/>
              </w:rPr>
            </w:pPr>
            <w:r>
              <w:rPr>
                <w:b/>
                <w:bCs/>
                <w:color w:val="000000"/>
                <w:sz w:val="18"/>
                <w:szCs w:val="18"/>
              </w:rPr>
              <w:t>31</w:t>
            </w:r>
          </w:p>
        </w:tc>
        <w:tc>
          <w:tcPr>
            <w:tcW w:w="1548" w:type="dxa"/>
            <w:tcBorders>
              <w:top w:val="single" w:sz="12" w:space="0" w:color="auto"/>
              <w:left w:val="nil"/>
              <w:bottom w:val="single" w:sz="12" w:space="0" w:color="auto"/>
              <w:right w:val="single" w:sz="12" w:space="0" w:color="auto"/>
            </w:tcBorders>
          </w:tcPr>
          <w:p w14:paraId="7919E0B0" w14:textId="77777777" w:rsidR="007D4C8E" w:rsidRDefault="007D4C8E">
            <w:pPr>
              <w:autoSpaceDE w:val="0"/>
              <w:autoSpaceDN w:val="0"/>
              <w:adjustRightInd w:val="0"/>
              <w:jc w:val="right"/>
              <w:rPr>
                <w:b/>
                <w:bCs/>
                <w:color w:val="000000"/>
                <w:sz w:val="18"/>
                <w:szCs w:val="18"/>
              </w:rPr>
            </w:pPr>
            <w:r>
              <w:rPr>
                <w:b/>
                <w:bCs/>
                <w:color w:val="000000"/>
                <w:sz w:val="18"/>
                <w:szCs w:val="18"/>
              </w:rPr>
              <w:t>31</w:t>
            </w:r>
          </w:p>
        </w:tc>
      </w:tr>
    </w:tbl>
    <w:p w14:paraId="14295487" w14:textId="29A310C3" w:rsidR="00051AFF" w:rsidRDefault="00051AFF" w:rsidP="003554D4">
      <w:pPr>
        <w:pStyle w:val="a8"/>
        <w:spacing w:line="228" w:lineRule="auto"/>
        <w:rPr>
          <w:sz w:val="20"/>
          <w:szCs w:val="20"/>
        </w:rPr>
      </w:pPr>
    </w:p>
    <w:p w14:paraId="1EBCB604" w14:textId="43BC4B57" w:rsidR="00183D0C" w:rsidRDefault="00183D0C" w:rsidP="003554D4">
      <w:pPr>
        <w:pStyle w:val="a8"/>
        <w:spacing w:line="228" w:lineRule="auto"/>
        <w:rPr>
          <w:sz w:val="20"/>
          <w:szCs w:val="20"/>
        </w:rPr>
      </w:pPr>
    </w:p>
    <w:p w14:paraId="1EBCB615" w14:textId="06EDDCEA" w:rsidR="0085693D" w:rsidRPr="00670839" w:rsidRDefault="0085693D" w:rsidP="003554D4">
      <w:pPr>
        <w:pStyle w:val="a8"/>
        <w:spacing w:line="228" w:lineRule="auto"/>
      </w:pPr>
    </w:p>
    <w:p w14:paraId="1EBCB616" w14:textId="77777777" w:rsidR="00FF2F42" w:rsidRPr="00670839" w:rsidRDefault="006B5A04" w:rsidP="003554D4">
      <w:pPr>
        <w:shd w:val="clear" w:color="auto" w:fill="FFFFFF"/>
        <w:spacing w:after="200" w:line="228" w:lineRule="auto"/>
        <w:ind w:left="5" w:right="14" w:firstLine="562"/>
        <w:jc w:val="both"/>
        <w:rPr>
          <w:sz w:val="22"/>
          <w:szCs w:val="22"/>
        </w:rPr>
      </w:pPr>
      <w:r>
        <w:rPr>
          <w:sz w:val="22"/>
          <w:szCs w:val="22"/>
        </w:rPr>
        <w:t>Ο Συνεταιρισμός</w:t>
      </w:r>
      <w:r w:rsidRPr="00670839">
        <w:rPr>
          <w:sz w:val="22"/>
          <w:szCs w:val="22"/>
        </w:rPr>
        <w:t xml:space="preserve"> </w:t>
      </w:r>
      <w:r w:rsidR="00FF2F42" w:rsidRPr="00670839">
        <w:rPr>
          <w:sz w:val="22"/>
          <w:szCs w:val="22"/>
        </w:rPr>
        <w:t>σε σχέση με το απασχολούμενο προσωπικό επιβαρύνθηκε με τα εξής ποσά:</w:t>
      </w:r>
    </w:p>
    <w:tbl>
      <w:tblPr>
        <w:tblW w:w="0" w:type="auto"/>
        <w:tblInd w:w="-53" w:type="dxa"/>
        <w:tblLayout w:type="fixed"/>
        <w:tblLook w:val="0000" w:firstRow="0" w:lastRow="0" w:firstColumn="0" w:lastColumn="0" w:noHBand="0" w:noVBand="0"/>
      </w:tblPr>
      <w:tblGrid>
        <w:gridCol w:w="4044"/>
        <w:gridCol w:w="1548"/>
        <w:gridCol w:w="1548"/>
      </w:tblGrid>
      <w:tr w:rsidR="00FA50CE" w14:paraId="7EAB2419" w14:textId="77777777" w:rsidTr="00FA50CE">
        <w:trPr>
          <w:trHeight w:val="262"/>
        </w:trPr>
        <w:tc>
          <w:tcPr>
            <w:tcW w:w="4044" w:type="dxa"/>
            <w:tcBorders>
              <w:top w:val="single" w:sz="18" w:space="0" w:color="auto"/>
              <w:left w:val="single" w:sz="18" w:space="0" w:color="auto"/>
              <w:bottom w:val="single" w:sz="18" w:space="0" w:color="auto"/>
              <w:right w:val="single" w:sz="18" w:space="0" w:color="auto"/>
            </w:tcBorders>
          </w:tcPr>
          <w:p w14:paraId="0E8AC4D0" w14:textId="77777777" w:rsidR="00FA50CE" w:rsidRDefault="00FA50CE">
            <w:pPr>
              <w:autoSpaceDE w:val="0"/>
              <w:autoSpaceDN w:val="0"/>
              <w:adjustRightInd w:val="0"/>
              <w:jc w:val="right"/>
              <w:rPr>
                <w:b/>
                <w:bCs/>
                <w:color w:val="000000"/>
                <w:sz w:val="18"/>
                <w:szCs w:val="18"/>
              </w:rPr>
            </w:pPr>
          </w:p>
        </w:tc>
        <w:tc>
          <w:tcPr>
            <w:tcW w:w="1548" w:type="dxa"/>
            <w:tcBorders>
              <w:top w:val="single" w:sz="18" w:space="0" w:color="auto"/>
              <w:left w:val="nil"/>
              <w:bottom w:val="single" w:sz="18" w:space="0" w:color="auto"/>
              <w:right w:val="single" w:sz="18" w:space="0" w:color="auto"/>
            </w:tcBorders>
          </w:tcPr>
          <w:p w14:paraId="7CAD1B0D" w14:textId="77777777" w:rsidR="00FA50CE" w:rsidRDefault="00FA50CE">
            <w:pPr>
              <w:autoSpaceDE w:val="0"/>
              <w:autoSpaceDN w:val="0"/>
              <w:adjustRightInd w:val="0"/>
              <w:jc w:val="center"/>
              <w:rPr>
                <w:b/>
                <w:bCs/>
                <w:color w:val="000000"/>
                <w:sz w:val="18"/>
                <w:szCs w:val="18"/>
              </w:rPr>
            </w:pPr>
            <w:r>
              <w:rPr>
                <w:b/>
                <w:bCs/>
                <w:color w:val="000000"/>
                <w:sz w:val="18"/>
                <w:szCs w:val="18"/>
              </w:rPr>
              <w:t>31/12/2019</w:t>
            </w:r>
          </w:p>
        </w:tc>
        <w:tc>
          <w:tcPr>
            <w:tcW w:w="1548" w:type="dxa"/>
            <w:tcBorders>
              <w:top w:val="single" w:sz="18" w:space="0" w:color="auto"/>
              <w:left w:val="nil"/>
              <w:bottom w:val="single" w:sz="18" w:space="0" w:color="auto"/>
              <w:right w:val="single" w:sz="18" w:space="0" w:color="auto"/>
            </w:tcBorders>
          </w:tcPr>
          <w:p w14:paraId="17F3CA78" w14:textId="77777777" w:rsidR="00FA50CE" w:rsidRDefault="00FA50CE">
            <w:pPr>
              <w:autoSpaceDE w:val="0"/>
              <w:autoSpaceDN w:val="0"/>
              <w:adjustRightInd w:val="0"/>
              <w:jc w:val="center"/>
              <w:rPr>
                <w:b/>
                <w:bCs/>
                <w:color w:val="000000"/>
                <w:sz w:val="18"/>
                <w:szCs w:val="18"/>
              </w:rPr>
            </w:pPr>
            <w:r>
              <w:rPr>
                <w:b/>
                <w:bCs/>
                <w:color w:val="000000"/>
                <w:sz w:val="18"/>
                <w:szCs w:val="18"/>
              </w:rPr>
              <w:t>31/12/2018</w:t>
            </w:r>
          </w:p>
        </w:tc>
      </w:tr>
      <w:tr w:rsidR="00FA50CE" w14:paraId="4CB12C1E" w14:textId="77777777" w:rsidTr="00FA50CE">
        <w:trPr>
          <w:trHeight w:val="245"/>
        </w:trPr>
        <w:tc>
          <w:tcPr>
            <w:tcW w:w="4044" w:type="dxa"/>
            <w:tcBorders>
              <w:top w:val="nil"/>
              <w:left w:val="single" w:sz="18" w:space="0" w:color="auto"/>
              <w:bottom w:val="nil"/>
              <w:right w:val="single" w:sz="18" w:space="0" w:color="auto"/>
            </w:tcBorders>
          </w:tcPr>
          <w:p w14:paraId="0694D05E" w14:textId="77777777" w:rsidR="00FA50CE" w:rsidRDefault="00FA50CE">
            <w:pPr>
              <w:autoSpaceDE w:val="0"/>
              <w:autoSpaceDN w:val="0"/>
              <w:adjustRightInd w:val="0"/>
              <w:rPr>
                <w:color w:val="000000"/>
                <w:sz w:val="18"/>
                <w:szCs w:val="18"/>
              </w:rPr>
            </w:pPr>
            <w:r>
              <w:rPr>
                <w:color w:val="000000"/>
                <w:sz w:val="18"/>
                <w:szCs w:val="18"/>
              </w:rPr>
              <w:t>Μισθοί και ημερομίσθια</w:t>
            </w:r>
          </w:p>
        </w:tc>
        <w:tc>
          <w:tcPr>
            <w:tcW w:w="1548" w:type="dxa"/>
            <w:tcBorders>
              <w:top w:val="nil"/>
              <w:left w:val="nil"/>
              <w:bottom w:val="nil"/>
              <w:right w:val="single" w:sz="18" w:space="0" w:color="auto"/>
            </w:tcBorders>
            <w:shd w:val="solid" w:color="FFFFFF" w:fill="auto"/>
          </w:tcPr>
          <w:p w14:paraId="160A4E3D" w14:textId="77777777" w:rsidR="00FA50CE" w:rsidRDefault="00FA50CE">
            <w:pPr>
              <w:autoSpaceDE w:val="0"/>
              <w:autoSpaceDN w:val="0"/>
              <w:adjustRightInd w:val="0"/>
              <w:jc w:val="right"/>
              <w:rPr>
                <w:color w:val="000000"/>
                <w:sz w:val="18"/>
                <w:szCs w:val="18"/>
              </w:rPr>
            </w:pPr>
            <w:r>
              <w:rPr>
                <w:color w:val="000000"/>
                <w:sz w:val="18"/>
                <w:szCs w:val="18"/>
              </w:rPr>
              <w:t>639.776,63</w:t>
            </w:r>
          </w:p>
        </w:tc>
        <w:tc>
          <w:tcPr>
            <w:tcW w:w="1548" w:type="dxa"/>
            <w:tcBorders>
              <w:top w:val="nil"/>
              <w:left w:val="nil"/>
              <w:bottom w:val="nil"/>
              <w:right w:val="single" w:sz="18" w:space="0" w:color="auto"/>
            </w:tcBorders>
            <w:shd w:val="solid" w:color="FFFFFF" w:fill="auto"/>
          </w:tcPr>
          <w:p w14:paraId="24683475" w14:textId="77777777" w:rsidR="00FA50CE" w:rsidRDefault="00FA50CE">
            <w:pPr>
              <w:autoSpaceDE w:val="0"/>
              <w:autoSpaceDN w:val="0"/>
              <w:adjustRightInd w:val="0"/>
              <w:jc w:val="right"/>
              <w:rPr>
                <w:color w:val="000000"/>
                <w:sz w:val="18"/>
                <w:szCs w:val="18"/>
              </w:rPr>
            </w:pPr>
            <w:r>
              <w:rPr>
                <w:color w:val="000000"/>
                <w:sz w:val="18"/>
                <w:szCs w:val="18"/>
              </w:rPr>
              <w:t>588.817,45</w:t>
            </w:r>
          </w:p>
        </w:tc>
      </w:tr>
      <w:tr w:rsidR="00FA50CE" w14:paraId="3775B165" w14:textId="77777777" w:rsidTr="00FA50CE">
        <w:trPr>
          <w:trHeight w:val="230"/>
        </w:trPr>
        <w:tc>
          <w:tcPr>
            <w:tcW w:w="4044" w:type="dxa"/>
            <w:tcBorders>
              <w:top w:val="nil"/>
              <w:left w:val="single" w:sz="18" w:space="0" w:color="auto"/>
              <w:bottom w:val="nil"/>
              <w:right w:val="single" w:sz="18" w:space="0" w:color="auto"/>
            </w:tcBorders>
          </w:tcPr>
          <w:p w14:paraId="43F65CE8" w14:textId="77777777" w:rsidR="00FA50CE" w:rsidRDefault="00FA50CE">
            <w:pPr>
              <w:autoSpaceDE w:val="0"/>
              <w:autoSpaceDN w:val="0"/>
              <w:adjustRightInd w:val="0"/>
              <w:rPr>
                <w:color w:val="000000"/>
                <w:sz w:val="18"/>
                <w:szCs w:val="18"/>
              </w:rPr>
            </w:pPr>
            <w:r>
              <w:rPr>
                <w:color w:val="000000"/>
                <w:sz w:val="18"/>
                <w:szCs w:val="18"/>
              </w:rPr>
              <w:t>Παρεπόμενες παροχές, έξοδα προσωπικού</w:t>
            </w:r>
          </w:p>
        </w:tc>
        <w:tc>
          <w:tcPr>
            <w:tcW w:w="1548" w:type="dxa"/>
            <w:tcBorders>
              <w:top w:val="nil"/>
              <w:left w:val="nil"/>
              <w:bottom w:val="nil"/>
              <w:right w:val="single" w:sz="18" w:space="0" w:color="auto"/>
            </w:tcBorders>
            <w:shd w:val="solid" w:color="FFFFFF" w:fill="auto"/>
          </w:tcPr>
          <w:p w14:paraId="5D56FA3C" w14:textId="77777777" w:rsidR="00FA50CE" w:rsidRDefault="00FA50CE">
            <w:pPr>
              <w:autoSpaceDE w:val="0"/>
              <w:autoSpaceDN w:val="0"/>
              <w:adjustRightInd w:val="0"/>
              <w:jc w:val="right"/>
              <w:rPr>
                <w:color w:val="000000"/>
                <w:sz w:val="18"/>
                <w:szCs w:val="18"/>
              </w:rPr>
            </w:pPr>
            <w:r>
              <w:rPr>
                <w:color w:val="000000"/>
                <w:sz w:val="18"/>
                <w:szCs w:val="18"/>
              </w:rPr>
              <w:t>2.740,82</w:t>
            </w:r>
          </w:p>
        </w:tc>
        <w:tc>
          <w:tcPr>
            <w:tcW w:w="1548" w:type="dxa"/>
            <w:tcBorders>
              <w:top w:val="nil"/>
              <w:left w:val="nil"/>
              <w:bottom w:val="nil"/>
              <w:right w:val="single" w:sz="18" w:space="0" w:color="auto"/>
            </w:tcBorders>
            <w:shd w:val="solid" w:color="FFFFFF" w:fill="auto"/>
          </w:tcPr>
          <w:p w14:paraId="6CCAB459" w14:textId="77777777" w:rsidR="00FA50CE" w:rsidRDefault="00FA50CE">
            <w:pPr>
              <w:autoSpaceDE w:val="0"/>
              <w:autoSpaceDN w:val="0"/>
              <w:adjustRightInd w:val="0"/>
              <w:jc w:val="right"/>
              <w:rPr>
                <w:color w:val="000000"/>
                <w:sz w:val="18"/>
                <w:szCs w:val="18"/>
              </w:rPr>
            </w:pPr>
            <w:r>
              <w:rPr>
                <w:color w:val="000000"/>
                <w:sz w:val="18"/>
                <w:szCs w:val="18"/>
              </w:rPr>
              <w:t>1.882,88</w:t>
            </w:r>
          </w:p>
        </w:tc>
      </w:tr>
      <w:tr w:rsidR="00FA50CE" w14:paraId="0DC464BC" w14:textId="77777777" w:rsidTr="00FA50CE">
        <w:trPr>
          <w:trHeight w:val="230"/>
        </w:trPr>
        <w:tc>
          <w:tcPr>
            <w:tcW w:w="4044" w:type="dxa"/>
            <w:tcBorders>
              <w:top w:val="nil"/>
              <w:left w:val="single" w:sz="18" w:space="0" w:color="auto"/>
              <w:bottom w:val="nil"/>
              <w:right w:val="single" w:sz="18" w:space="0" w:color="auto"/>
            </w:tcBorders>
          </w:tcPr>
          <w:p w14:paraId="39233B4B" w14:textId="77777777" w:rsidR="00FA50CE" w:rsidRDefault="00FA50CE">
            <w:pPr>
              <w:autoSpaceDE w:val="0"/>
              <w:autoSpaceDN w:val="0"/>
              <w:adjustRightInd w:val="0"/>
              <w:rPr>
                <w:color w:val="000000"/>
                <w:sz w:val="18"/>
                <w:szCs w:val="18"/>
              </w:rPr>
            </w:pPr>
            <w:r>
              <w:rPr>
                <w:color w:val="000000"/>
                <w:sz w:val="18"/>
                <w:szCs w:val="18"/>
              </w:rPr>
              <w:t>Κοινωνικές επιβαρύνσεις</w:t>
            </w:r>
          </w:p>
        </w:tc>
        <w:tc>
          <w:tcPr>
            <w:tcW w:w="1548" w:type="dxa"/>
            <w:tcBorders>
              <w:top w:val="nil"/>
              <w:left w:val="nil"/>
              <w:bottom w:val="nil"/>
              <w:right w:val="single" w:sz="18" w:space="0" w:color="auto"/>
            </w:tcBorders>
            <w:shd w:val="solid" w:color="FFFFFF" w:fill="auto"/>
          </w:tcPr>
          <w:p w14:paraId="17A690A7" w14:textId="77777777" w:rsidR="00FA50CE" w:rsidRDefault="00FA50CE">
            <w:pPr>
              <w:autoSpaceDE w:val="0"/>
              <w:autoSpaceDN w:val="0"/>
              <w:adjustRightInd w:val="0"/>
              <w:jc w:val="right"/>
              <w:rPr>
                <w:color w:val="000000"/>
                <w:sz w:val="18"/>
                <w:szCs w:val="18"/>
              </w:rPr>
            </w:pPr>
            <w:r>
              <w:rPr>
                <w:color w:val="000000"/>
                <w:sz w:val="18"/>
                <w:szCs w:val="18"/>
              </w:rPr>
              <w:t>161.467,53</w:t>
            </w:r>
          </w:p>
        </w:tc>
        <w:tc>
          <w:tcPr>
            <w:tcW w:w="1548" w:type="dxa"/>
            <w:tcBorders>
              <w:top w:val="nil"/>
              <w:left w:val="nil"/>
              <w:bottom w:val="nil"/>
              <w:right w:val="single" w:sz="18" w:space="0" w:color="auto"/>
            </w:tcBorders>
            <w:shd w:val="solid" w:color="FFFFFF" w:fill="auto"/>
          </w:tcPr>
          <w:p w14:paraId="6C08196D" w14:textId="77777777" w:rsidR="00FA50CE" w:rsidRDefault="00FA50CE">
            <w:pPr>
              <w:autoSpaceDE w:val="0"/>
              <w:autoSpaceDN w:val="0"/>
              <w:adjustRightInd w:val="0"/>
              <w:jc w:val="right"/>
              <w:rPr>
                <w:color w:val="000000"/>
                <w:sz w:val="18"/>
                <w:szCs w:val="18"/>
              </w:rPr>
            </w:pPr>
            <w:r>
              <w:rPr>
                <w:color w:val="000000"/>
                <w:sz w:val="18"/>
                <w:szCs w:val="18"/>
              </w:rPr>
              <w:t>153.076,21</w:t>
            </w:r>
          </w:p>
        </w:tc>
      </w:tr>
      <w:tr w:rsidR="00FA50CE" w14:paraId="4A7C76A7" w14:textId="77777777" w:rsidTr="00FA50CE">
        <w:trPr>
          <w:trHeight w:val="230"/>
        </w:trPr>
        <w:tc>
          <w:tcPr>
            <w:tcW w:w="4044" w:type="dxa"/>
            <w:tcBorders>
              <w:top w:val="nil"/>
              <w:left w:val="single" w:sz="18" w:space="0" w:color="auto"/>
              <w:bottom w:val="nil"/>
              <w:right w:val="single" w:sz="18" w:space="0" w:color="auto"/>
            </w:tcBorders>
          </w:tcPr>
          <w:p w14:paraId="425936C5" w14:textId="77777777" w:rsidR="00FA50CE" w:rsidRDefault="00FA50CE">
            <w:pPr>
              <w:autoSpaceDE w:val="0"/>
              <w:autoSpaceDN w:val="0"/>
              <w:adjustRightInd w:val="0"/>
              <w:rPr>
                <w:color w:val="000000"/>
                <w:sz w:val="18"/>
                <w:szCs w:val="18"/>
              </w:rPr>
            </w:pPr>
            <w:r>
              <w:rPr>
                <w:color w:val="000000"/>
                <w:sz w:val="18"/>
                <w:szCs w:val="18"/>
              </w:rPr>
              <w:t>Παροχές μετά την έξοδο από την υπηρεσία</w:t>
            </w:r>
          </w:p>
        </w:tc>
        <w:tc>
          <w:tcPr>
            <w:tcW w:w="1548" w:type="dxa"/>
            <w:tcBorders>
              <w:top w:val="nil"/>
              <w:left w:val="nil"/>
              <w:bottom w:val="nil"/>
              <w:right w:val="single" w:sz="18" w:space="0" w:color="auto"/>
            </w:tcBorders>
            <w:shd w:val="solid" w:color="FFFFFF" w:fill="auto"/>
          </w:tcPr>
          <w:p w14:paraId="7396FF6D" w14:textId="77777777" w:rsidR="00FA50CE" w:rsidRDefault="00FA50CE">
            <w:pPr>
              <w:autoSpaceDE w:val="0"/>
              <w:autoSpaceDN w:val="0"/>
              <w:adjustRightInd w:val="0"/>
              <w:jc w:val="right"/>
              <w:rPr>
                <w:color w:val="000000"/>
                <w:sz w:val="18"/>
                <w:szCs w:val="18"/>
              </w:rPr>
            </w:pPr>
            <w:r>
              <w:rPr>
                <w:color w:val="000000"/>
                <w:sz w:val="18"/>
                <w:szCs w:val="18"/>
              </w:rPr>
              <w:t>0,00</w:t>
            </w:r>
          </w:p>
        </w:tc>
        <w:tc>
          <w:tcPr>
            <w:tcW w:w="1548" w:type="dxa"/>
            <w:tcBorders>
              <w:top w:val="nil"/>
              <w:left w:val="nil"/>
              <w:bottom w:val="nil"/>
              <w:right w:val="single" w:sz="18" w:space="0" w:color="auto"/>
            </w:tcBorders>
            <w:shd w:val="solid" w:color="FFFFFF" w:fill="auto"/>
          </w:tcPr>
          <w:p w14:paraId="02D1ECF7" w14:textId="77777777" w:rsidR="00FA50CE" w:rsidRDefault="00FA50CE">
            <w:pPr>
              <w:autoSpaceDE w:val="0"/>
              <w:autoSpaceDN w:val="0"/>
              <w:adjustRightInd w:val="0"/>
              <w:jc w:val="right"/>
              <w:rPr>
                <w:color w:val="000000"/>
                <w:sz w:val="18"/>
                <w:szCs w:val="18"/>
              </w:rPr>
            </w:pPr>
            <w:r>
              <w:rPr>
                <w:color w:val="000000"/>
                <w:sz w:val="18"/>
                <w:szCs w:val="18"/>
              </w:rPr>
              <w:t>0,00</w:t>
            </w:r>
          </w:p>
        </w:tc>
      </w:tr>
      <w:tr w:rsidR="00FA50CE" w14:paraId="6AC05F60" w14:textId="77777777" w:rsidTr="00FA50CE">
        <w:trPr>
          <w:trHeight w:val="245"/>
        </w:trPr>
        <w:tc>
          <w:tcPr>
            <w:tcW w:w="4044" w:type="dxa"/>
            <w:tcBorders>
              <w:top w:val="nil"/>
              <w:left w:val="single" w:sz="18" w:space="0" w:color="auto"/>
              <w:bottom w:val="nil"/>
              <w:right w:val="single" w:sz="18" w:space="0" w:color="auto"/>
            </w:tcBorders>
          </w:tcPr>
          <w:p w14:paraId="23E0C3FB" w14:textId="77777777" w:rsidR="00FA50CE" w:rsidRDefault="00FA50CE">
            <w:pPr>
              <w:autoSpaceDE w:val="0"/>
              <w:autoSpaceDN w:val="0"/>
              <w:adjustRightInd w:val="0"/>
              <w:rPr>
                <w:color w:val="000000"/>
                <w:sz w:val="18"/>
                <w:szCs w:val="18"/>
              </w:rPr>
            </w:pPr>
            <w:r>
              <w:rPr>
                <w:color w:val="000000"/>
                <w:sz w:val="18"/>
                <w:szCs w:val="18"/>
              </w:rPr>
              <w:t>Πρόβλεψη αποζημίωσης προσωπικού</w:t>
            </w:r>
          </w:p>
        </w:tc>
        <w:tc>
          <w:tcPr>
            <w:tcW w:w="1548" w:type="dxa"/>
            <w:tcBorders>
              <w:top w:val="nil"/>
              <w:left w:val="nil"/>
              <w:bottom w:val="nil"/>
              <w:right w:val="single" w:sz="18" w:space="0" w:color="auto"/>
            </w:tcBorders>
            <w:shd w:val="solid" w:color="FFFFFF" w:fill="auto"/>
          </w:tcPr>
          <w:p w14:paraId="00CB4077" w14:textId="77777777" w:rsidR="00FA50CE" w:rsidRDefault="00FA50CE">
            <w:pPr>
              <w:autoSpaceDE w:val="0"/>
              <w:autoSpaceDN w:val="0"/>
              <w:adjustRightInd w:val="0"/>
              <w:jc w:val="right"/>
              <w:rPr>
                <w:color w:val="000000"/>
                <w:sz w:val="18"/>
                <w:szCs w:val="18"/>
              </w:rPr>
            </w:pPr>
            <w:r>
              <w:rPr>
                <w:color w:val="000000"/>
                <w:sz w:val="18"/>
                <w:szCs w:val="18"/>
              </w:rPr>
              <w:t>39.403,76</w:t>
            </w:r>
          </w:p>
        </w:tc>
        <w:tc>
          <w:tcPr>
            <w:tcW w:w="1548" w:type="dxa"/>
            <w:tcBorders>
              <w:top w:val="nil"/>
              <w:left w:val="nil"/>
              <w:bottom w:val="nil"/>
              <w:right w:val="single" w:sz="18" w:space="0" w:color="auto"/>
            </w:tcBorders>
            <w:shd w:val="solid" w:color="FFFFFF" w:fill="auto"/>
          </w:tcPr>
          <w:p w14:paraId="1074C543" w14:textId="77777777" w:rsidR="00FA50CE" w:rsidRDefault="00FA50CE">
            <w:pPr>
              <w:autoSpaceDE w:val="0"/>
              <w:autoSpaceDN w:val="0"/>
              <w:adjustRightInd w:val="0"/>
              <w:jc w:val="right"/>
              <w:rPr>
                <w:color w:val="000000"/>
                <w:sz w:val="18"/>
                <w:szCs w:val="18"/>
              </w:rPr>
            </w:pPr>
            <w:r>
              <w:rPr>
                <w:color w:val="000000"/>
                <w:sz w:val="18"/>
                <w:szCs w:val="18"/>
              </w:rPr>
              <w:t>0,00</w:t>
            </w:r>
          </w:p>
        </w:tc>
      </w:tr>
      <w:tr w:rsidR="00FA50CE" w14:paraId="2BEFB6B0" w14:textId="77777777" w:rsidTr="00FA50CE">
        <w:trPr>
          <w:trHeight w:val="245"/>
        </w:trPr>
        <w:tc>
          <w:tcPr>
            <w:tcW w:w="4044" w:type="dxa"/>
            <w:tcBorders>
              <w:top w:val="single" w:sz="12" w:space="0" w:color="auto"/>
              <w:left w:val="single" w:sz="12" w:space="0" w:color="auto"/>
              <w:bottom w:val="single" w:sz="12" w:space="0" w:color="auto"/>
              <w:right w:val="single" w:sz="18" w:space="0" w:color="auto"/>
            </w:tcBorders>
          </w:tcPr>
          <w:p w14:paraId="7117C884" w14:textId="77777777" w:rsidR="00FA50CE" w:rsidRDefault="00FA50CE">
            <w:pPr>
              <w:autoSpaceDE w:val="0"/>
              <w:autoSpaceDN w:val="0"/>
              <w:adjustRightInd w:val="0"/>
              <w:rPr>
                <w:b/>
                <w:bCs/>
                <w:color w:val="000000"/>
                <w:sz w:val="18"/>
                <w:szCs w:val="18"/>
              </w:rPr>
            </w:pPr>
            <w:r>
              <w:rPr>
                <w:b/>
                <w:bCs/>
                <w:color w:val="000000"/>
                <w:sz w:val="18"/>
                <w:szCs w:val="18"/>
              </w:rPr>
              <w:t>Σύνολο</w:t>
            </w:r>
          </w:p>
        </w:tc>
        <w:tc>
          <w:tcPr>
            <w:tcW w:w="1548" w:type="dxa"/>
            <w:tcBorders>
              <w:top w:val="single" w:sz="12" w:space="0" w:color="auto"/>
              <w:left w:val="nil"/>
              <w:bottom w:val="single" w:sz="12" w:space="0" w:color="auto"/>
              <w:right w:val="single" w:sz="18" w:space="0" w:color="auto"/>
            </w:tcBorders>
          </w:tcPr>
          <w:p w14:paraId="387461FF" w14:textId="77777777" w:rsidR="00FA50CE" w:rsidRDefault="00FA50CE">
            <w:pPr>
              <w:autoSpaceDE w:val="0"/>
              <w:autoSpaceDN w:val="0"/>
              <w:adjustRightInd w:val="0"/>
              <w:jc w:val="right"/>
              <w:rPr>
                <w:b/>
                <w:bCs/>
                <w:color w:val="000000"/>
                <w:sz w:val="18"/>
                <w:szCs w:val="18"/>
              </w:rPr>
            </w:pPr>
            <w:r>
              <w:rPr>
                <w:b/>
                <w:bCs/>
                <w:color w:val="000000"/>
                <w:sz w:val="18"/>
                <w:szCs w:val="18"/>
              </w:rPr>
              <w:t>843.388,74</w:t>
            </w:r>
          </w:p>
        </w:tc>
        <w:tc>
          <w:tcPr>
            <w:tcW w:w="1548" w:type="dxa"/>
            <w:tcBorders>
              <w:top w:val="single" w:sz="12" w:space="0" w:color="auto"/>
              <w:left w:val="nil"/>
              <w:bottom w:val="single" w:sz="12" w:space="0" w:color="auto"/>
              <w:right w:val="single" w:sz="12" w:space="0" w:color="auto"/>
            </w:tcBorders>
          </w:tcPr>
          <w:p w14:paraId="63E038CB" w14:textId="77777777" w:rsidR="00FA50CE" w:rsidRDefault="00FA50CE">
            <w:pPr>
              <w:autoSpaceDE w:val="0"/>
              <w:autoSpaceDN w:val="0"/>
              <w:adjustRightInd w:val="0"/>
              <w:jc w:val="right"/>
              <w:rPr>
                <w:b/>
                <w:bCs/>
                <w:color w:val="000000"/>
                <w:sz w:val="18"/>
                <w:szCs w:val="18"/>
              </w:rPr>
            </w:pPr>
            <w:r>
              <w:rPr>
                <w:b/>
                <w:bCs/>
                <w:color w:val="000000"/>
                <w:sz w:val="18"/>
                <w:szCs w:val="18"/>
              </w:rPr>
              <w:t>743.776,54</w:t>
            </w:r>
          </w:p>
        </w:tc>
      </w:tr>
    </w:tbl>
    <w:p w14:paraId="1EBCB617" w14:textId="1616E222" w:rsidR="00183D0C" w:rsidRDefault="00183D0C" w:rsidP="003554D4">
      <w:pPr>
        <w:pStyle w:val="a8"/>
        <w:spacing w:line="228" w:lineRule="auto"/>
        <w:rPr>
          <w:sz w:val="20"/>
          <w:szCs w:val="20"/>
        </w:rPr>
      </w:pPr>
    </w:p>
    <w:p w14:paraId="4EF0ABB5" w14:textId="5128677C" w:rsidR="00051AFF" w:rsidRDefault="00051AFF" w:rsidP="003554D4">
      <w:pPr>
        <w:pStyle w:val="a8"/>
        <w:spacing w:line="228" w:lineRule="auto"/>
        <w:rPr>
          <w:sz w:val="20"/>
          <w:szCs w:val="20"/>
        </w:rPr>
      </w:pPr>
    </w:p>
    <w:p w14:paraId="1EBCB62C" w14:textId="4F0F9320" w:rsidR="00F56BFD" w:rsidRDefault="00F56BFD" w:rsidP="003554D4">
      <w:pPr>
        <w:pStyle w:val="a8"/>
        <w:spacing w:line="228" w:lineRule="auto"/>
        <w:rPr>
          <w:sz w:val="20"/>
          <w:szCs w:val="20"/>
        </w:rPr>
      </w:pPr>
    </w:p>
    <w:p w14:paraId="1EBCB62D" w14:textId="0FE0C0C1" w:rsidR="00576ABC" w:rsidRPr="00670839" w:rsidRDefault="00576ABC" w:rsidP="003554D4">
      <w:pPr>
        <w:pStyle w:val="a8"/>
        <w:spacing w:line="228" w:lineRule="auto"/>
      </w:pPr>
    </w:p>
    <w:p w14:paraId="1EBCB62E" w14:textId="77777777" w:rsidR="00874993" w:rsidRDefault="00E24828" w:rsidP="003554D4">
      <w:pPr>
        <w:pStyle w:val="1"/>
        <w:spacing w:line="228" w:lineRule="auto"/>
        <w:jc w:val="left"/>
      </w:pPr>
      <w:bookmarkStart w:id="37" w:name="_Toc44506985"/>
      <w:r w:rsidRPr="00670839">
        <w:t>18</w:t>
      </w:r>
      <w:r w:rsidR="00FF2F42" w:rsidRPr="00670839">
        <w:t>. Α</w:t>
      </w:r>
      <w:r w:rsidR="00874993" w:rsidRPr="00670839">
        <w:t>νάλυση του κύκλου εργασιών ανά κατηγορίες δραστηριότητας και γεωγραφικές περιοχές</w:t>
      </w:r>
      <w:bookmarkEnd w:id="37"/>
    </w:p>
    <w:p w14:paraId="1EBCB62F" w14:textId="77777777" w:rsidR="00523C3C" w:rsidRPr="001B5531" w:rsidRDefault="00523C3C" w:rsidP="003554D4">
      <w:pPr>
        <w:spacing w:line="228" w:lineRule="auto"/>
        <w:rPr>
          <w:sz w:val="16"/>
          <w:szCs w:val="16"/>
          <w:lang w:val="x-none" w:eastAsia="en-US"/>
        </w:rPr>
      </w:pPr>
    </w:p>
    <w:p w14:paraId="1EBCB630" w14:textId="77777777" w:rsidR="00FF2F42" w:rsidRPr="00670839" w:rsidRDefault="00FF2F42" w:rsidP="003554D4">
      <w:pPr>
        <w:shd w:val="clear" w:color="auto" w:fill="FFFFFF"/>
        <w:spacing w:after="200" w:line="228" w:lineRule="auto"/>
        <w:ind w:left="5" w:right="14" w:firstLine="562"/>
        <w:jc w:val="both"/>
        <w:rPr>
          <w:sz w:val="22"/>
          <w:szCs w:val="22"/>
        </w:rPr>
      </w:pPr>
      <w:r w:rsidRPr="00670839">
        <w:rPr>
          <w:sz w:val="22"/>
          <w:szCs w:val="22"/>
        </w:rPr>
        <w:t>Ο κύκλος εργασιών αναλύεται ως εξής:</w:t>
      </w:r>
    </w:p>
    <w:tbl>
      <w:tblPr>
        <w:tblW w:w="0" w:type="auto"/>
        <w:tblInd w:w="-53" w:type="dxa"/>
        <w:tblLayout w:type="fixed"/>
        <w:tblLook w:val="0000" w:firstRow="0" w:lastRow="0" w:firstColumn="0" w:lastColumn="0" w:noHBand="0" w:noVBand="0"/>
      </w:tblPr>
      <w:tblGrid>
        <w:gridCol w:w="3965"/>
        <w:gridCol w:w="1723"/>
        <w:gridCol w:w="1627"/>
      </w:tblGrid>
      <w:tr w:rsidR="00DB34D1" w14:paraId="3AC9314C" w14:textId="77777777" w:rsidTr="00DB34D1">
        <w:trPr>
          <w:trHeight w:val="262"/>
        </w:trPr>
        <w:tc>
          <w:tcPr>
            <w:tcW w:w="3965" w:type="dxa"/>
            <w:tcBorders>
              <w:top w:val="single" w:sz="18" w:space="0" w:color="auto"/>
              <w:left w:val="single" w:sz="18" w:space="0" w:color="auto"/>
              <w:bottom w:val="nil"/>
              <w:right w:val="single" w:sz="18" w:space="0" w:color="auto"/>
            </w:tcBorders>
          </w:tcPr>
          <w:p w14:paraId="5A0FB739" w14:textId="77777777" w:rsidR="00DB34D1" w:rsidRDefault="00DB34D1">
            <w:pPr>
              <w:autoSpaceDE w:val="0"/>
              <w:autoSpaceDN w:val="0"/>
              <w:adjustRightInd w:val="0"/>
              <w:jc w:val="right"/>
              <w:rPr>
                <w:b/>
                <w:bCs/>
                <w:color w:val="000000"/>
                <w:sz w:val="18"/>
                <w:szCs w:val="18"/>
              </w:rPr>
            </w:pPr>
          </w:p>
        </w:tc>
        <w:tc>
          <w:tcPr>
            <w:tcW w:w="1723" w:type="dxa"/>
            <w:tcBorders>
              <w:top w:val="single" w:sz="18" w:space="0" w:color="auto"/>
              <w:left w:val="nil"/>
              <w:bottom w:val="single" w:sz="18" w:space="0" w:color="auto"/>
              <w:right w:val="single" w:sz="18" w:space="0" w:color="auto"/>
            </w:tcBorders>
          </w:tcPr>
          <w:p w14:paraId="27F4DD26" w14:textId="77777777" w:rsidR="00DB34D1" w:rsidRDefault="00DB34D1">
            <w:pPr>
              <w:autoSpaceDE w:val="0"/>
              <w:autoSpaceDN w:val="0"/>
              <w:adjustRightInd w:val="0"/>
              <w:jc w:val="center"/>
              <w:rPr>
                <w:b/>
                <w:bCs/>
                <w:color w:val="000000"/>
                <w:sz w:val="18"/>
                <w:szCs w:val="18"/>
              </w:rPr>
            </w:pPr>
            <w:r>
              <w:rPr>
                <w:b/>
                <w:bCs/>
                <w:color w:val="000000"/>
                <w:sz w:val="18"/>
                <w:szCs w:val="18"/>
              </w:rPr>
              <w:t>31/12/2019</w:t>
            </w:r>
          </w:p>
        </w:tc>
        <w:tc>
          <w:tcPr>
            <w:tcW w:w="1627" w:type="dxa"/>
            <w:tcBorders>
              <w:top w:val="single" w:sz="18" w:space="0" w:color="auto"/>
              <w:left w:val="nil"/>
              <w:bottom w:val="single" w:sz="18" w:space="0" w:color="auto"/>
              <w:right w:val="single" w:sz="18" w:space="0" w:color="auto"/>
            </w:tcBorders>
          </w:tcPr>
          <w:p w14:paraId="77D4D3AB" w14:textId="77777777" w:rsidR="00DB34D1" w:rsidRDefault="00DB34D1">
            <w:pPr>
              <w:autoSpaceDE w:val="0"/>
              <w:autoSpaceDN w:val="0"/>
              <w:adjustRightInd w:val="0"/>
              <w:jc w:val="center"/>
              <w:rPr>
                <w:b/>
                <w:bCs/>
                <w:color w:val="000000"/>
                <w:sz w:val="18"/>
                <w:szCs w:val="18"/>
              </w:rPr>
            </w:pPr>
            <w:r>
              <w:rPr>
                <w:b/>
                <w:bCs/>
                <w:color w:val="000000"/>
                <w:sz w:val="18"/>
                <w:szCs w:val="18"/>
              </w:rPr>
              <w:t>31/12/2018</w:t>
            </w:r>
          </w:p>
        </w:tc>
      </w:tr>
      <w:tr w:rsidR="00DB34D1" w14:paraId="5CCEE82D" w14:textId="77777777" w:rsidTr="00DB34D1">
        <w:trPr>
          <w:trHeight w:val="245"/>
        </w:trPr>
        <w:tc>
          <w:tcPr>
            <w:tcW w:w="3965" w:type="dxa"/>
            <w:tcBorders>
              <w:top w:val="single" w:sz="18" w:space="0" w:color="auto"/>
              <w:left w:val="single" w:sz="18" w:space="0" w:color="auto"/>
              <w:bottom w:val="nil"/>
              <w:right w:val="single" w:sz="18" w:space="0" w:color="auto"/>
            </w:tcBorders>
          </w:tcPr>
          <w:p w14:paraId="5374F2EC" w14:textId="77777777" w:rsidR="00DB34D1" w:rsidRDefault="00DB34D1">
            <w:pPr>
              <w:autoSpaceDE w:val="0"/>
              <w:autoSpaceDN w:val="0"/>
              <w:adjustRightInd w:val="0"/>
              <w:rPr>
                <w:b/>
                <w:bCs/>
                <w:color w:val="000000"/>
                <w:sz w:val="18"/>
                <w:szCs w:val="18"/>
              </w:rPr>
            </w:pPr>
            <w:r>
              <w:rPr>
                <w:b/>
                <w:bCs/>
                <w:color w:val="000000"/>
                <w:sz w:val="18"/>
                <w:szCs w:val="18"/>
              </w:rPr>
              <w:t>Κατηγορίες δραστηριότητας</w:t>
            </w:r>
          </w:p>
        </w:tc>
        <w:tc>
          <w:tcPr>
            <w:tcW w:w="1723" w:type="dxa"/>
            <w:tcBorders>
              <w:top w:val="single" w:sz="18" w:space="0" w:color="auto"/>
              <w:left w:val="nil"/>
              <w:bottom w:val="nil"/>
              <w:right w:val="single" w:sz="18" w:space="0" w:color="auto"/>
            </w:tcBorders>
          </w:tcPr>
          <w:p w14:paraId="4898180F" w14:textId="77777777" w:rsidR="00DB34D1" w:rsidRDefault="00DB34D1">
            <w:pPr>
              <w:autoSpaceDE w:val="0"/>
              <w:autoSpaceDN w:val="0"/>
              <w:adjustRightInd w:val="0"/>
              <w:jc w:val="right"/>
              <w:rPr>
                <w:color w:val="000000"/>
                <w:sz w:val="18"/>
                <w:szCs w:val="18"/>
              </w:rPr>
            </w:pPr>
          </w:p>
        </w:tc>
        <w:tc>
          <w:tcPr>
            <w:tcW w:w="1627" w:type="dxa"/>
            <w:tcBorders>
              <w:top w:val="single" w:sz="18" w:space="0" w:color="auto"/>
              <w:left w:val="nil"/>
              <w:bottom w:val="nil"/>
              <w:right w:val="single" w:sz="18" w:space="0" w:color="auto"/>
            </w:tcBorders>
          </w:tcPr>
          <w:p w14:paraId="0DDFC681" w14:textId="77777777" w:rsidR="00DB34D1" w:rsidRDefault="00DB34D1">
            <w:pPr>
              <w:autoSpaceDE w:val="0"/>
              <w:autoSpaceDN w:val="0"/>
              <w:adjustRightInd w:val="0"/>
              <w:jc w:val="right"/>
              <w:rPr>
                <w:color w:val="000000"/>
                <w:sz w:val="18"/>
                <w:szCs w:val="18"/>
              </w:rPr>
            </w:pPr>
          </w:p>
        </w:tc>
      </w:tr>
      <w:tr w:rsidR="00DB34D1" w14:paraId="64096BFC" w14:textId="77777777" w:rsidTr="00DB34D1">
        <w:trPr>
          <w:trHeight w:val="230"/>
        </w:trPr>
        <w:tc>
          <w:tcPr>
            <w:tcW w:w="3965" w:type="dxa"/>
            <w:tcBorders>
              <w:top w:val="nil"/>
              <w:left w:val="single" w:sz="18" w:space="0" w:color="auto"/>
              <w:bottom w:val="nil"/>
              <w:right w:val="single" w:sz="18" w:space="0" w:color="auto"/>
            </w:tcBorders>
          </w:tcPr>
          <w:p w14:paraId="08ADF1B9" w14:textId="77777777" w:rsidR="00DB34D1" w:rsidRDefault="00DB34D1">
            <w:pPr>
              <w:autoSpaceDE w:val="0"/>
              <w:autoSpaceDN w:val="0"/>
              <w:adjustRightInd w:val="0"/>
              <w:rPr>
                <w:color w:val="000000"/>
                <w:sz w:val="18"/>
                <w:szCs w:val="18"/>
              </w:rPr>
            </w:pPr>
            <w:r>
              <w:rPr>
                <w:color w:val="000000"/>
                <w:sz w:val="18"/>
                <w:szCs w:val="18"/>
              </w:rPr>
              <w:t>Εμπορική δραστηριότητα</w:t>
            </w:r>
          </w:p>
        </w:tc>
        <w:tc>
          <w:tcPr>
            <w:tcW w:w="1723" w:type="dxa"/>
            <w:tcBorders>
              <w:top w:val="nil"/>
              <w:left w:val="nil"/>
              <w:bottom w:val="nil"/>
              <w:right w:val="single" w:sz="18" w:space="0" w:color="auto"/>
            </w:tcBorders>
          </w:tcPr>
          <w:p w14:paraId="141F04DA" w14:textId="77777777" w:rsidR="00DB34D1" w:rsidRDefault="00DB34D1">
            <w:pPr>
              <w:autoSpaceDE w:val="0"/>
              <w:autoSpaceDN w:val="0"/>
              <w:adjustRightInd w:val="0"/>
              <w:jc w:val="right"/>
              <w:rPr>
                <w:color w:val="000000"/>
                <w:sz w:val="18"/>
                <w:szCs w:val="18"/>
              </w:rPr>
            </w:pPr>
            <w:r>
              <w:rPr>
                <w:color w:val="000000"/>
                <w:sz w:val="18"/>
                <w:szCs w:val="18"/>
              </w:rPr>
              <w:t>29.154.559,50</w:t>
            </w:r>
          </w:p>
        </w:tc>
        <w:tc>
          <w:tcPr>
            <w:tcW w:w="1627" w:type="dxa"/>
            <w:tcBorders>
              <w:top w:val="nil"/>
              <w:left w:val="nil"/>
              <w:bottom w:val="nil"/>
              <w:right w:val="single" w:sz="18" w:space="0" w:color="auto"/>
            </w:tcBorders>
          </w:tcPr>
          <w:p w14:paraId="0509CCFB" w14:textId="77777777" w:rsidR="00DB34D1" w:rsidRDefault="00DB34D1">
            <w:pPr>
              <w:autoSpaceDE w:val="0"/>
              <w:autoSpaceDN w:val="0"/>
              <w:adjustRightInd w:val="0"/>
              <w:jc w:val="right"/>
              <w:rPr>
                <w:color w:val="000000"/>
                <w:sz w:val="18"/>
                <w:szCs w:val="18"/>
              </w:rPr>
            </w:pPr>
            <w:r>
              <w:rPr>
                <w:color w:val="000000"/>
                <w:sz w:val="18"/>
                <w:szCs w:val="18"/>
              </w:rPr>
              <w:t>28.622.025,76</w:t>
            </w:r>
          </w:p>
        </w:tc>
      </w:tr>
      <w:tr w:rsidR="00DB34D1" w14:paraId="1CB6715A" w14:textId="77777777" w:rsidTr="00DB34D1">
        <w:trPr>
          <w:trHeight w:val="245"/>
        </w:trPr>
        <w:tc>
          <w:tcPr>
            <w:tcW w:w="3965" w:type="dxa"/>
            <w:tcBorders>
              <w:top w:val="nil"/>
              <w:left w:val="single" w:sz="18" w:space="0" w:color="auto"/>
              <w:bottom w:val="nil"/>
              <w:right w:val="single" w:sz="18" w:space="0" w:color="auto"/>
            </w:tcBorders>
          </w:tcPr>
          <w:p w14:paraId="5880823B" w14:textId="77777777" w:rsidR="00DB34D1" w:rsidRDefault="00DB34D1">
            <w:pPr>
              <w:autoSpaceDE w:val="0"/>
              <w:autoSpaceDN w:val="0"/>
              <w:adjustRightInd w:val="0"/>
              <w:rPr>
                <w:color w:val="000000"/>
                <w:sz w:val="18"/>
                <w:szCs w:val="18"/>
              </w:rPr>
            </w:pPr>
            <w:r>
              <w:rPr>
                <w:color w:val="000000"/>
                <w:sz w:val="18"/>
                <w:szCs w:val="18"/>
              </w:rPr>
              <w:t>Παροχή υπηρεσιών</w:t>
            </w:r>
          </w:p>
        </w:tc>
        <w:tc>
          <w:tcPr>
            <w:tcW w:w="1723" w:type="dxa"/>
            <w:tcBorders>
              <w:top w:val="nil"/>
              <w:left w:val="nil"/>
              <w:bottom w:val="nil"/>
              <w:right w:val="single" w:sz="18" w:space="0" w:color="auto"/>
            </w:tcBorders>
          </w:tcPr>
          <w:p w14:paraId="5510E98C" w14:textId="77777777" w:rsidR="00DB34D1" w:rsidRDefault="00DB34D1">
            <w:pPr>
              <w:autoSpaceDE w:val="0"/>
              <w:autoSpaceDN w:val="0"/>
              <w:adjustRightInd w:val="0"/>
              <w:jc w:val="right"/>
              <w:rPr>
                <w:color w:val="000000"/>
                <w:sz w:val="18"/>
                <w:szCs w:val="18"/>
              </w:rPr>
            </w:pPr>
            <w:r>
              <w:rPr>
                <w:color w:val="000000"/>
                <w:sz w:val="18"/>
                <w:szCs w:val="18"/>
              </w:rPr>
              <w:t>16.171,98</w:t>
            </w:r>
          </w:p>
        </w:tc>
        <w:tc>
          <w:tcPr>
            <w:tcW w:w="1627" w:type="dxa"/>
            <w:tcBorders>
              <w:top w:val="nil"/>
              <w:left w:val="nil"/>
              <w:bottom w:val="nil"/>
              <w:right w:val="single" w:sz="18" w:space="0" w:color="auto"/>
            </w:tcBorders>
          </w:tcPr>
          <w:p w14:paraId="04DC9114" w14:textId="77777777" w:rsidR="00DB34D1" w:rsidRDefault="00DB34D1">
            <w:pPr>
              <w:autoSpaceDE w:val="0"/>
              <w:autoSpaceDN w:val="0"/>
              <w:adjustRightInd w:val="0"/>
              <w:jc w:val="right"/>
              <w:rPr>
                <w:color w:val="000000"/>
                <w:sz w:val="18"/>
                <w:szCs w:val="18"/>
              </w:rPr>
            </w:pPr>
            <w:r>
              <w:rPr>
                <w:color w:val="000000"/>
                <w:sz w:val="18"/>
                <w:szCs w:val="18"/>
              </w:rPr>
              <w:t>16.302,26</w:t>
            </w:r>
          </w:p>
        </w:tc>
      </w:tr>
      <w:tr w:rsidR="00DB34D1" w14:paraId="2E239E88" w14:textId="77777777" w:rsidTr="00DB34D1">
        <w:trPr>
          <w:trHeight w:val="245"/>
        </w:trPr>
        <w:tc>
          <w:tcPr>
            <w:tcW w:w="3965" w:type="dxa"/>
            <w:tcBorders>
              <w:top w:val="single" w:sz="12" w:space="0" w:color="auto"/>
              <w:left w:val="single" w:sz="12" w:space="0" w:color="auto"/>
              <w:bottom w:val="single" w:sz="12" w:space="0" w:color="auto"/>
              <w:right w:val="single" w:sz="18" w:space="0" w:color="auto"/>
            </w:tcBorders>
          </w:tcPr>
          <w:p w14:paraId="1E274F4E" w14:textId="77777777" w:rsidR="00DB34D1" w:rsidRDefault="00DB34D1">
            <w:pPr>
              <w:autoSpaceDE w:val="0"/>
              <w:autoSpaceDN w:val="0"/>
              <w:adjustRightInd w:val="0"/>
              <w:rPr>
                <w:b/>
                <w:bCs/>
                <w:color w:val="000000"/>
                <w:sz w:val="18"/>
                <w:szCs w:val="18"/>
              </w:rPr>
            </w:pPr>
            <w:r>
              <w:rPr>
                <w:b/>
                <w:bCs/>
                <w:color w:val="000000"/>
                <w:sz w:val="18"/>
                <w:szCs w:val="18"/>
              </w:rPr>
              <w:t>Σύνολο</w:t>
            </w:r>
          </w:p>
        </w:tc>
        <w:tc>
          <w:tcPr>
            <w:tcW w:w="1723" w:type="dxa"/>
            <w:tcBorders>
              <w:top w:val="single" w:sz="12" w:space="0" w:color="auto"/>
              <w:left w:val="nil"/>
              <w:bottom w:val="single" w:sz="12" w:space="0" w:color="auto"/>
              <w:right w:val="single" w:sz="18" w:space="0" w:color="auto"/>
            </w:tcBorders>
          </w:tcPr>
          <w:p w14:paraId="651A335B" w14:textId="77777777" w:rsidR="00DB34D1" w:rsidRDefault="00DB34D1">
            <w:pPr>
              <w:autoSpaceDE w:val="0"/>
              <w:autoSpaceDN w:val="0"/>
              <w:adjustRightInd w:val="0"/>
              <w:jc w:val="right"/>
              <w:rPr>
                <w:b/>
                <w:bCs/>
                <w:color w:val="000000"/>
                <w:sz w:val="18"/>
                <w:szCs w:val="18"/>
              </w:rPr>
            </w:pPr>
            <w:r>
              <w:rPr>
                <w:b/>
                <w:bCs/>
                <w:color w:val="000000"/>
                <w:sz w:val="18"/>
                <w:szCs w:val="18"/>
              </w:rPr>
              <w:t>29.170.731,48</w:t>
            </w:r>
          </w:p>
        </w:tc>
        <w:tc>
          <w:tcPr>
            <w:tcW w:w="1627" w:type="dxa"/>
            <w:tcBorders>
              <w:top w:val="single" w:sz="12" w:space="0" w:color="auto"/>
              <w:left w:val="nil"/>
              <w:bottom w:val="single" w:sz="12" w:space="0" w:color="auto"/>
              <w:right w:val="single" w:sz="18" w:space="0" w:color="auto"/>
            </w:tcBorders>
          </w:tcPr>
          <w:p w14:paraId="393129F6" w14:textId="77777777" w:rsidR="00DB34D1" w:rsidRDefault="00DB34D1">
            <w:pPr>
              <w:autoSpaceDE w:val="0"/>
              <w:autoSpaceDN w:val="0"/>
              <w:adjustRightInd w:val="0"/>
              <w:jc w:val="right"/>
              <w:rPr>
                <w:b/>
                <w:bCs/>
                <w:color w:val="000000"/>
                <w:sz w:val="18"/>
                <w:szCs w:val="18"/>
              </w:rPr>
            </w:pPr>
            <w:r>
              <w:rPr>
                <w:b/>
                <w:bCs/>
                <w:color w:val="000000"/>
                <w:sz w:val="18"/>
                <w:szCs w:val="18"/>
              </w:rPr>
              <w:t>28.638.328,02</w:t>
            </w:r>
          </w:p>
        </w:tc>
      </w:tr>
      <w:tr w:rsidR="00DB34D1" w14:paraId="05DA3D69" w14:textId="77777777" w:rsidTr="00DB34D1">
        <w:trPr>
          <w:trHeight w:val="230"/>
        </w:trPr>
        <w:tc>
          <w:tcPr>
            <w:tcW w:w="3965" w:type="dxa"/>
            <w:tcBorders>
              <w:top w:val="nil"/>
              <w:left w:val="single" w:sz="18" w:space="0" w:color="auto"/>
              <w:bottom w:val="nil"/>
              <w:right w:val="single" w:sz="18" w:space="0" w:color="auto"/>
            </w:tcBorders>
          </w:tcPr>
          <w:p w14:paraId="27858AEB" w14:textId="77777777" w:rsidR="00DB34D1" w:rsidRDefault="00DB34D1">
            <w:pPr>
              <w:autoSpaceDE w:val="0"/>
              <w:autoSpaceDN w:val="0"/>
              <w:adjustRightInd w:val="0"/>
              <w:jc w:val="right"/>
              <w:rPr>
                <w:b/>
                <w:bCs/>
                <w:color w:val="000000"/>
                <w:sz w:val="18"/>
                <w:szCs w:val="18"/>
              </w:rPr>
            </w:pPr>
          </w:p>
        </w:tc>
        <w:tc>
          <w:tcPr>
            <w:tcW w:w="1723" w:type="dxa"/>
            <w:tcBorders>
              <w:top w:val="nil"/>
              <w:left w:val="nil"/>
              <w:bottom w:val="nil"/>
              <w:right w:val="single" w:sz="18" w:space="0" w:color="auto"/>
            </w:tcBorders>
          </w:tcPr>
          <w:p w14:paraId="492F2619" w14:textId="77777777" w:rsidR="00DB34D1" w:rsidRDefault="00DB34D1">
            <w:pPr>
              <w:autoSpaceDE w:val="0"/>
              <w:autoSpaceDN w:val="0"/>
              <w:adjustRightInd w:val="0"/>
              <w:jc w:val="right"/>
              <w:rPr>
                <w:color w:val="000000"/>
                <w:sz w:val="18"/>
                <w:szCs w:val="18"/>
              </w:rPr>
            </w:pPr>
          </w:p>
        </w:tc>
        <w:tc>
          <w:tcPr>
            <w:tcW w:w="1627" w:type="dxa"/>
            <w:tcBorders>
              <w:top w:val="nil"/>
              <w:left w:val="nil"/>
              <w:bottom w:val="nil"/>
              <w:right w:val="single" w:sz="18" w:space="0" w:color="auto"/>
            </w:tcBorders>
          </w:tcPr>
          <w:p w14:paraId="30D566EC" w14:textId="77777777" w:rsidR="00DB34D1" w:rsidRDefault="00DB34D1">
            <w:pPr>
              <w:autoSpaceDE w:val="0"/>
              <w:autoSpaceDN w:val="0"/>
              <w:adjustRightInd w:val="0"/>
              <w:jc w:val="right"/>
              <w:rPr>
                <w:color w:val="000000"/>
                <w:sz w:val="18"/>
                <w:szCs w:val="18"/>
              </w:rPr>
            </w:pPr>
          </w:p>
        </w:tc>
      </w:tr>
      <w:tr w:rsidR="00DB34D1" w14:paraId="2AE98D7E" w14:textId="77777777" w:rsidTr="00DB34D1">
        <w:trPr>
          <w:trHeight w:val="230"/>
        </w:trPr>
        <w:tc>
          <w:tcPr>
            <w:tcW w:w="3965" w:type="dxa"/>
            <w:tcBorders>
              <w:top w:val="nil"/>
              <w:left w:val="single" w:sz="18" w:space="0" w:color="auto"/>
              <w:bottom w:val="nil"/>
              <w:right w:val="single" w:sz="18" w:space="0" w:color="auto"/>
            </w:tcBorders>
          </w:tcPr>
          <w:p w14:paraId="2072982C" w14:textId="77777777" w:rsidR="00DB34D1" w:rsidRDefault="00DB34D1">
            <w:pPr>
              <w:autoSpaceDE w:val="0"/>
              <w:autoSpaceDN w:val="0"/>
              <w:adjustRightInd w:val="0"/>
              <w:rPr>
                <w:b/>
                <w:bCs/>
                <w:color w:val="000000"/>
                <w:sz w:val="18"/>
                <w:szCs w:val="18"/>
              </w:rPr>
            </w:pPr>
            <w:r>
              <w:rPr>
                <w:b/>
                <w:bCs/>
                <w:color w:val="000000"/>
                <w:sz w:val="18"/>
                <w:szCs w:val="18"/>
              </w:rPr>
              <w:t>Γεωγραφικές αγορές</w:t>
            </w:r>
          </w:p>
        </w:tc>
        <w:tc>
          <w:tcPr>
            <w:tcW w:w="1723" w:type="dxa"/>
            <w:tcBorders>
              <w:top w:val="nil"/>
              <w:left w:val="nil"/>
              <w:bottom w:val="nil"/>
              <w:right w:val="single" w:sz="18" w:space="0" w:color="auto"/>
            </w:tcBorders>
          </w:tcPr>
          <w:p w14:paraId="67449E35" w14:textId="77777777" w:rsidR="00DB34D1" w:rsidRDefault="00DB34D1">
            <w:pPr>
              <w:autoSpaceDE w:val="0"/>
              <w:autoSpaceDN w:val="0"/>
              <w:adjustRightInd w:val="0"/>
              <w:jc w:val="right"/>
              <w:rPr>
                <w:color w:val="000000"/>
                <w:sz w:val="18"/>
                <w:szCs w:val="18"/>
              </w:rPr>
            </w:pPr>
          </w:p>
        </w:tc>
        <w:tc>
          <w:tcPr>
            <w:tcW w:w="1627" w:type="dxa"/>
            <w:tcBorders>
              <w:top w:val="nil"/>
              <w:left w:val="nil"/>
              <w:bottom w:val="nil"/>
              <w:right w:val="single" w:sz="18" w:space="0" w:color="auto"/>
            </w:tcBorders>
          </w:tcPr>
          <w:p w14:paraId="4E76495E" w14:textId="77777777" w:rsidR="00DB34D1" w:rsidRDefault="00DB34D1">
            <w:pPr>
              <w:autoSpaceDE w:val="0"/>
              <w:autoSpaceDN w:val="0"/>
              <w:adjustRightInd w:val="0"/>
              <w:jc w:val="right"/>
              <w:rPr>
                <w:color w:val="000000"/>
                <w:sz w:val="18"/>
                <w:szCs w:val="18"/>
              </w:rPr>
            </w:pPr>
          </w:p>
        </w:tc>
      </w:tr>
      <w:tr w:rsidR="00DB34D1" w14:paraId="6491B5FC" w14:textId="77777777" w:rsidTr="00DB34D1">
        <w:trPr>
          <w:trHeight w:val="230"/>
        </w:trPr>
        <w:tc>
          <w:tcPr>
            <w:tcW w:w="3965" w:type="dxa"/>
            <w:tcBorders>
              <w:top w:val="nil"/>
              <w:left w:val="single" w:sz="18" w:space="0" w:color="auto"/>
              <w:bottom w:val="nil"/>
              <w:right w:val="single" w:sz="18" w:space="0" w:color="auto"/>
            </w:tcBorders>
          </w:tcPr>
          <w:p w14:paraId="5CE5D54A" w14:textId="77777777" w:rsidR="00DB34D1" w:rsidRDefault="00DB34D1">
            <w:pPr>
              <w:autoSpaceDE w:val="0"/>
              <w:autoSpaceDN w:val="0"/>
              <w:adjustRightInd w:val="0"/>
              <w:rPr>
                <w:color w:val="000000"/>
                <w:sz w:val="18"/>
                <w:szCs w:val="18"/>
              </w:rPr>
            </w:pPr>
            <w:r>
              <w:rPr>
                <w:color w:val="000000"/>
                <w:sz w:val="18"/>
                <w:szCs w:val="18"/>
              </w:rPr>
              <w:t>Εσωτερική αγορά</w:t>
            </w:r>
          </w:p>
        </w:tc>
        <w:tc>
          <w:tcPr>
            <w:tcW w:w="1723" w:type="dxa"/>
            <w:tcBorders>
              <w:top w:val="nil"/>
              <w:left w:val="nil"/>
              <w:bottom w:val="nil"/>
              <w:right w:val="single" w:sz="18" w:space="0" w:color="auto"/>
            </w:tcBorders>
          </w:tcPr>
          <w:p w14:paraId="783472C3" w14:textId="77777777" w:rsidR="00DB34D1" w:rsidRDefault="00DB34D1">
            <w:pPr>
              <w:autoSpaceDE w:val="0"/>
              <w:autoSpaceDN w:val="0"/>
              <w:adjustRightInd w:val="0"/>
              <w:jc w:val="right"/>
              <w:rPr>
                <w:color w:val="000000"/>
                <w:sz w:val="18"/>
                <w:szCs w:val="18"/>
              </w:rPr>
            </w:pPr>
            <w:r>
              <w:rPr>
                <w:color w:val="000000"/>
                <w:sz w:val="18"/>
                <w:szCs w:val="18"/>
              </w:rPr>
              <w:t>29.170.731,48</w:t>
            </w:r>
          </w:p>
        </w:tc>
        <w:tc>
          <w:tcPr>
            <w:tcW w:w="1627" w:type="dxa"/>
            <w:tcBorders>
              <w:top w:val="nil"/>
              <w:left w:val="nil"/>
              <w:bottom w:val="nil"/>
              <w:right w:val="single" w:sz="18" w:space="0" w:color="auto"/>
            </w:tcBorders>
          </w:tcPr>
          <w:p w14:paraId="0F239ED9" w14:textId="77777777" w:rsidR="00DB34D1" w:rsidRDefault="00DB34D1">
            <w:pPr>
              <w:autoSpaceDE w:val="0"/>
              <w:autoSpaceDN w:val="0"/>
              <w:adjustRightInd w:val="0"/>
              <w:jc w:val="right"/>
              <w:rPr>
                <w:color w:val="000000"/>
                <w:sz w:val="18"/>
                <w:szCs w:val="18"/>
              </w:rPr>
            </w:pPr>
            <w:r>
              <w:rPr>
                <w:color w:val="000000"/>
                <w:sz w:val="18"/>
                <w:szCs w:val="18"/>
              </w:rPr>
              <w:t>28.638.328,02</w:t>
            </w:r>
          </w:p>
        </w:tc>
      </w:tr>
      <w:tr w:rsidR="00DB34D1" w14:paraId="59D22ECC" w14:textId="77777777" w:rsidTr="00DB34D1">
        <w:trPr>
          <w:trHeight w:val="245"/>
        </w:trPr>
        <w:tc>
          <w:tcPr>
            <w:tcW w:w="3965" w:type="dxa"/>
            <w:tcBorders>
              <w:top w:val="nil"/>
              <w:left w:val="single" w:sz="18" w:space="0" w:color="auto"/>
              <w:bottom w:val="nil"/>
              <w:right w:val="single" w:sz="18" w:space="0" w:color="auto"/>
            </w:tcBorders>
          </w:tcPr>
          <w:p w14:paraId="44FF6581" w14:textId="77777777" w:rsidR="00DB34D1" w:rsidRDefault="00DB34D1">
            <w:pPr>
              <w:autoSpaceDE w:val="0"/>
              <w:autoSpaceDN w:val="0"/>
              <w:adjustRightInd w:val="0"/>
              <w:rPr>
                <w:color w:val="000000"/>
                <w:sz w:val="18"/>
                <w:szCs w:val="18"/>
              </w:rPr>
            </w:pPr>
            <w:r>
              <w:rPr>
                <w:color w:val="000000"/>
                <w:sz w:val="18"/>
                <w:szCs w:val="18"/>
              </w:rPr>
              <w:t>Ευρωπαϊκή αγορά</w:t>
            </w:r>
          </w:p>
        </w:tc>
        <w:tc>
          <w:tcPr>
            <w:tcW w:w="1723" w:type="dxa"/>
            <w:tcBorders>
              <w:top w:val="nil"/>
              <w:left w:val="nil"/>
              <w:bottom w:val="nil"/>
              <w:right w:val="single" w:sz="18" w:space="0" w:color="auto"/>
            </w:tcBorders>
          </w:tcPr>
          <w:p w14:paraId="14E5E15B" w14:textId="77777777" w:rsidR="00DB34D1" w:rsidRDefault="00DB34D1">
            <w:pPr>
              <w:autoSpaceDE w:val="0"/>
              <w:autoSpaceDN w:val="0"/>
              <w:adjustRightInd w:val="0"/>
              <w:jc w:val="right"/>
              <w:rPr>
                <w:color w:val="000000"/>
                <w:sz w:val="18"/>
                <w:szCs w:val="18"/>
              </w:rPr>
            </w:pPr>
          </w:p>
        </w:tc>
        <w:tc>
          <w:tcPr>
            <w:tcW w:w="1627" w:type="dxa"/>
            <w:tcBorders>
              <w:top w:val="nil"/>
              <w:left w:val="nil"/>
              <w:bottom w:val="nil"/>
              <w:right w:val="single" w:sz="18" w:space="0" w:color="auto"/>
            </w:tcBorders>
          </w:tcPr>
          <w:p w14:paraId="52030B37" w14:textId="77777777" w:rsidR="00DB34D1" w:rsidRDefault="00DB34D1">
            <w:pPr>
              <w:autoSpaceDE w:val="0"/>
              <w:autoSpaceDN w:val="0"/>
              <w:adjustRightInd w:val="0"/>
              <w:jc w:val="right"/>
              <w:rPr>
                <w:color w:val="000000"/>
                <w:sz w:val="18"/>
                <w:szCs w:val="18"/>
              </w:rPr>
            </w:pPr>
          </w:p>
        </w:tc>
      </w:tr>
      <w:tr w:rsidR="00DB34D1" w14:paraId="3857842B" w14:textId="77777777" w:rsidTr="00DB34D1">
        <w:trPr>
          <w:trHeight w:val="245"/>
        </w:trPr>
        <w:tc>
          <w:tcPr>
            <w:tcW w:w="3965" w:type="dxa"/>
            <w:tcBorders>
              <w:top w:val="single" w:sz="12" w:space="0" w:color="auto"/>
              <w:left w:val="single" w:sz="12" w:space="0" w:color="auto"/>
              <w:bottom w:val="single" w:sz="12" w:space="0" w:color="auto"/>
              <w:right w:val="single" w:sz="18" w:space="0" w:color="auto"/>
            </w:tcBorders>
          </w:tcPr>
          <w:p w14:paraId="6F5A1E93" w14:textId="77777777" w:rsidR="00DB34D1" w:rsidRDefault="00DB34D1">
            <w:pPr>
              <w:autoSpaceDE w:val="0"/>
              <w:autoSpaceDN w:val="0"/>
              <w:adjustRightInd w:val="0"/>
              <w:rPr>
                <w:b/>
                <w:bCs/>
                <w:color w:val="000000"/>
                <w:sz w:val="18"/>
                <w:szCs w:val="18"/>
              </w:rPr>
            </w:pPr>
            <w:r>
              <w:rPr>
                <w:b/>
                <w:bCs/>
                <w:color w:val="000000"/>
                <w:sz w:val="18"/>
                <w:szCs w:val="18"/>
              </w:rPr>
              <w:t>Σύνολο</w:t>
            </w:r>
          </w:p>
        </w:tc>
        <w:tc>
          <w:tcPr>
            <w:tcW w:w="1723" w:type="dxa"/>
            <w:tcBorders>
              <w:top w:val="single" w:sz="12" w:space="0" w:color="auto"/>
              <w:left w:val="nil"/>
              <w:bottom w:val="single" w:sz="12" w:space="0" w:color="auto"/>
              <w:right w:val="single" w:sz="18" w:space="0" w:color="auto"/>
            </w:tcBorders>
          </w:tcPr>
          <w:p w14:paraId="6F53DEC4" w14:textId="77777777" w:rsidR="00DB34D1" w:rsidRDefault="00DB34D1">
            <w:pPr>
              <w:autoSpaceDE w:val="0"/>
              <w:autoSpaceDN w:val="0"/>
              <w:adjustRightInd w:val="0"/>
              <w:jc w:val="right"/>
              <w:rPr>
                <w:b/>
                <w:bCs/>
                <w:color w:val="000000"/>
                <w:sz w:val="18"/>
                <w:szCs w:val="18"/>
              </w:rPr>
            </w:pPr>
            <w:r>
              <w:rPr>
                <w:b/>
                <w:bCs/>
                <w:color w:val="000000"/>
                <w:sz w:val="18"/>
                <w:szCs w:val="18"/>
              </w:rPr>
              <w:t>29.170.731,48</w:t>
            </w:r>
          </w:p>
        </w:tc>
        <w:tc>
          <w:tcPr>
            <w:tcW w:w="1627" w:type="dxa"/>
            <w:tcBorders>
              <w:top w:val="single" w:sz="12" w:space="0" w:color="auto"/>
              <w:left w:val="nil"/>
              <w:bottom w:val="single" w:sz="12" w:space="0" w:color="auto"/>
              <w:right w:val="single" w:sz="18" w:space="0" w:color="auto"/>
            </w:tcBorders>
          </w:tcPr>
          <w:p w14:paraId="7F95FEA9" w14:textId="77777777" w:rsidR="00DB34D1" w:rsidRDefault="00DB34D1">
            <w:pPr>
              <w:autoSpaceDE w:val="0"/>
              <w:autoSpaceDN w:val="0"/>
              <w:adjustRightInd w:val="0"/>
              <w:jc w:val="right"/>
              <w:rPr>
                <w:b/>
                <w:bCs/>
                <w:color w:val="000000"/>
                <w:sz w:val="18"/>
                <w:szCs w:val="18"/>
              </w:rPr>
            </w:pPr>
            <w:r>
              <w:rPr>
                <w:b/>
                <w:bCs/>
                <w:color w:val="000000"/>
                <w:sz w:val="18"/>
                <w:szCs w:val="18"/>
              </w:rPr>
              <w:t>28.638.328,02</w:t>
            </w:r>
          </w:p>
        </w:tc>
      </w:tr>
    </w:tbl>
    <w:p w14:paraId="26C63699" w14:textId="3D5C100E" w:rsidR="00051AFF" w:rsidRDefault="00051AFF" w:rsidP="00051AFF">
      <w:pPr>
        <w:pStyle w:val="a8"/>
        <w:spacing w:line="228" w:lineRule="auto"/>
        <w:ind w:left="567"/>
        <w:rPr>
          <w:sz w:val="20"/>
          <w:szCs w:val="20"/>
        </w:rPr>
      </w:pPr>
    </w:p>
    <w:p w14:paraId="1EBCB631" w14:textId="300EA852" w:rsidR="00183D0C" w:rsidRDefault="00183D0C" w:rsidP="003554D4">
      <w:pPr>
        <w:pStyle w:val="a8"/>
        <w:spacing w:line="228" w:lineRule="auto"/>
        <w:rPr>
          <w:sz w:val="20"/>
          <w:szCs w:val="20"/>
        </w:rPr>
      </w:pPr>
    </w:p>
    <w:p w14:paraId="1EBCB65A" w14:textId="53835D81" w:rsidR="00F56BFD" w:rsidRDefault="00F56BFD" w:rsidP="003554D4">
      <w:pPr>
        <w:pStyle w:val="a8"/>
        <w:spacing w:line="228" w:lineRule="auto"/>
        <w:rPr>
          <w:sz w:val="20"/>
          <w:szCs w:val="20"/>
        </w:rPr>
      </w:pPr>
    </w:p>
    <w:p w14:paraId="1EBCB65B" w14:textId="01873B41" w:rsidR="00B02CCA" w:rsidRPr="00523C3C" w:rsidRDefault="00B02CCA" w:rsidP="003554D4">
      <w:pPr>
        <w:pStyle w:val="a8"/>
        <w:spacing w:line="228" w:lineRule="auto"/>
      </w:pPr>
    </w:p>
    <w:p w14:paraId="1EBCB65C" w14:textId="77777777" w:rsidR="00372E08" w:rsidRDefault="00E24828" w:rsidP="003554D4">
      <w:pPr>
        <w:pStyle w:val="1"/>
        <w:spacing w:line="228" w:lineRule="auto"/>
        <w:jc w:val="left"/>
      </w:pPr>
      <w:bookmarkStart w:id="38" w:name="_Toc44506986"/>
      <w:r w:rsidRPr="00670839">
        <w:lastRenderedPageBreak/>
        <w:t>19</w:t>
      </w:r>
      <w:r w:rsidR="00FF2F42" w:rsidRPr="00670839">
        <w:t>.  Π</w:t>
      </w:r>
      <w:r w:rsidR="00372E08" w:rsidRPr="00670839">
        <w:t>ροκαταβολές και πιστώσεις σε μέλη διοικητικών, διαχειριστικών και εποπτικών οργάνων</w:t>
      </w:r>
      <w:bookmarkEnd w:id="38"/>
    </w:p>
    <w:p w14:paraId="1EBCB65D" w14:textId="77777777" w:rsidR="00523C3C" w:rsidRPr="00523C3C" w:rsidRDefault="00523C3C" w:rsidP="003554D4">
      <w:pPr>
        <w:spacing w:line="228" w:lineRule="auto"/>
        <w:rPr>
          <w:sz w:val="16"/>
          <w:szCs w:val="16"/>
          <w:lang w:eastAsia="en-US"/>
        </w:rPr>
      </w:pPr>
    </w:p>
    <w:p w14:paraId="1EBCB65E" w14:textId="77777777" w:rsidR="00C256F5" w:rsidRPr="00670839" w:rsidRDefault="00BA3382" w:rsidP="00B82D0D">
      <w:pPr>
        <w:shd w:val="clear" w:color="auto" w:fill="FFFFFF"/>
        <w:spacing w:after="200" w:line="276" w:lineRule="auto"/>
        <w:ind w:left="5" w:right="14" w:firstLine="562"/>
        <w:jc w:val="both"/>
        <w:rPr>
          <w:sz w:val="22"/>
          <w:szCs w:val="22"/>
        </w:rPr>
      </w:pPr>
      <w:r>
        <w:rPr>
          <w:rFonts w:ascii="Calibri" w:hAnsi="Calibri" w:cs="Calibri"/>
          <w:color w:val="000000"/>
          <w:sz w:val="22"/>
          <w:szCs w:val="22"/>
          <w:shd w:val="clear" w:color="auto" w:fill="FFFFFF"/>
        </w:rPr>
        <w:t>Δεν υπάρχουν.</w:t>
      </w:r>
    </w:p>
    <w:p w14:paraId="1EBCB65F" w14:textId="77777777" w:rsidR="00B02CCA" w:rsidRPr="00670839" w:rsidRDefault="00FF2F42" w:rsidP="00523C3C">
      <w:pPr>
        <w:pStyle w:val="a8"/>
      </w:pPr>
      <w:r w:rsidRPr="00670839">
        <w:t>﻿</w:t>
      </w:r>
    </w:p>
    <w:p w14:paraId="1EBCB660" w14:textId="77777777" w:rsidR="00372E08" w:rsidRDefault="00606B3E" w:rsidP="006949A7">
      <w:pPr>
        <w:pStyle w:val="1"/>
        <w:jc w:val="left"/>
      </w:pPr>
      <w:bookmarkStart w:id="39" w:name="_Toc44506987"/>
      <w:r w:rsidRPr="00670839">
        <w:t>2</w:t>
      </w:r>
      <w:r w:rsidR="00E24828" w:rsidRPr="00670839">
        <w:t>0</w:t>
      </w:r>
      <w:r w:rsidR="00FF2F42" w:rsidRPr="00670839">
        <w:t>.  Σ</w:t>
      </w:r>
      <w:r w:rsidR="00372E08" w:rsidRPr="00670839">
        <w:t>υμμετοχές σε εταιρείες με απεριόριστη ευθύνη των εταίρων</w:t>
      </w:r>
      <w:bookmarkEnd w:id="39"/>
    </w:p>
    <w:p w14:paraId="1EBCB661" w14:textId="77777777" w:rsidR="00523C3C" w:rsidRPr="00523C3C" w:rsidRDefault="00523C3C" w:rsidP="00523C3C">
      <w:pPr>
        <w:rPr>
          <w:sz w:val="16"/>
          <w:szCs w:val="16"/>
          <w:lang w:eastAsia="en-US"/>
        </w:rPr>
      </w:pPr>
    </w:p>
    <w:p w14:paraId="1EBCB663" w14:textId="64B42347" w:rsidR="00B02CCA" w:rsidRPr="00670839" w:rsidRDefault="00FF2F42" w:rsidP="006A227D">
      <w:pPr>
        <w:shd w:val="clear" w:color="auto" w:fill="FFFFFF"/>
        <w:spacing w:after="200" w:line="276" w:lineRule="auto"/>
        <w:ind w:left="5" w:right="14" w:firstLine="562"/>
        <w:jc w:val="both"/>
      </w:pPr>
      <w:r w:rsidRPr="00670839">
        <w:rPr>
          <w:sz w:val="22"/>
          <w:szCs w:val="22"/>
        </w:rPr>
        <w:t>Δεν υπάρχουν τέτοιες συμμετοχές.</w:t>
      </w:r>
      <w:r w:rsidRPr="00670839">
        <w:rPr>
          <w:rFonts w:ascii="Tahoma" w:hAnsi="Tahoma" w:cs="Tahoma"/>
        </w:rPr>
        <w:t>﻿</w:t>
      </w:r>
    </w:p>
    <w:p w14:paraId="1EBCB664" w14:textId="77777777" w:rsidR="00372E08" w:rsidRDefault="00606B3E" w:rsidP="006949A7">
      <w:pPr>
        <w:pStyle w:val="1"/>
        <w:jc w:val="left"/>
      </w:pPr>
      <w:bookmarkStart w:id="40" w:name="_Toc44506988"/>
      <w:r w:rsidRPr="00670839">
        <w:t>2</w:t>
      </w:r>
      <w:r w:rsidR="00E24828" w:rsidRPr="00670839">
        <w:t>1</w:t>
      </w:r>
      <w:r w:rsidR="00FF2F42" w:rsidRPr="00670839">
        <w:t>.  Σ</w:t>
      </w:r>
      <w:r w:rsidR="00372E08" w:rsidRPr="00670839">
        <w:t>τοιχεία της εταιρείας που καταρτίζει ενοποιημένες χρηματοοικονομικές καταστάσεις του τελικού συνόλου επιχειρήσεων, μέρος του οποίου αποτελεί η εταιρεία ως θυγατρική</w:t>
      </w:r>
      <w:bookmarkEnd w:id="40"/>
    </w:p>
    <w:p w14:paraId="1EBCB665" w14:textId="77777777" w:rsidR="00523C3C" w:rsidRPr="00523C3C" w:rsidRDefault="00523C3C" w:rsidP="00523C3C">
      <w:pPr>
        <w:rPr>
          <w:sz w:val="16"/>
          <w:szCs w:val="16"/>
          <w:lang w:eastAsia="en-US"/>
        </w:rPr>
      </w:pPr>
    </w:p>
    <w:p w14:paraId="1EBCB666" w14:textId="77777777" w:rsidR="00FF2F42" w:rsidRPr="00670839" w:rsidRDefault="006B5A04" w:rsidP="00B82D0D">
      <w:pPr>
        <w:shd w:val="clear" w:color="auto" w:fill="FFFFFF"/>
        <w:spacing w:after="200" w:line="276" w:lineRule="auto"/>
        <w:ind w:left="5" w:right="14" w:firstLine="562"/>
        <w:jc w:val="both"/>
        <w:rPr>
          <w:sz w:val="22"/>
          <w:szCs w:val="22"/>
        </w:rPr>
      </w:pPr>
      <w:r>
        <w:rPr>
          <w:sz w:val="22"/>
          <w:szCs w:val="22"/>
        </w:rPr>
        <w:t>Ο Συνεταιρισμός</w:t>
      </w:r>
      <w:r w:rsidRPr="00670839">
        <w:rPr>
          <w:sz w:val="22"/>
          <w:szCs w:val="22"/>
        </w:rPr>
        <w:t xml:space="preserve"> </w:t>
      </w:r>
      <w:r w:rsidR="00FF2F42" w:rsidRPr="00670839">
        <w:rPr>
          <w:sz w:val="22"/>
          <w:szCs w:val="22"/>
        </w:rPr>
        <w:t>δεν ανήκει σε τελικό σύνολο επιχειρήσεων για το οποίο καταρτίζονται ενοποιημένες οικονομικές καταστάσεις.</w:t>
      </w:r>
    </w:p>
    <w:p w14:paraId="1EBCB667" w14:textId="77777777" w:rsidR="00372E08" w:rsidRDefault="00606B3E" w:rsidP="006949A7">
      <w:pPr>
        <w:pStyle w:val="1"/>
        <w:jc w:val="left"/>
      </w:pPr>
      <w:bookmarkStart w:id="41" w:name="_Toc44506989"/>
      <w:r w:rsidRPr="00670839">
        <w:t>2</w:t>
      </w:r>
      <w:r w:rsidR="00E24828" w:rsidRPr="00670839">
        <w:t>2</w:t>
      </w:r>
      <w:r w:rsidR="00FF2F42" w:rsidRPr="00670839">
        <w:t xml:space="preserve">. </w:t>
      </w:r>
      <w:r w:rsidR="00372E08" w:rsidRPr="00670839">
        <w:t xml:space="preserve"> Στοιχεία της εταιρείας που καταρτίζει ενοποιημένες χρηματοοικονομικές καταστάσεις μερικού συνόλου επιχειρήσεων, μέρος του οποίου αποτελεί η εταιρεία ως θυγατρική</w:t>
      </w:r>
      <w:bookmarkEnd w:id="41"/>
    </w:p>
    <w:p w14:paraId="1EBCB668" w14:textId="77777777" w:rsidR="00523C3C" w:rsidRPr="00523C3C" w:rsidRDefault="00523C3C" w:rsidP="00523C3C">
      <w:pPr>
        <w:rPr>
          <w:sz w:val="16"/>
          <w:szCs w:val="16"/>
          <w:lang w:eastAsia="en-US"/>
        </w:rPr>
      </w:pPr>
    </w:p>
    <w:p w14:paraId="1EBCB669" w14:textId="77777777" w:rsidR="00FF2F42" w:rsidRPr="00670839" w:rsidRDefault="006B5A04" w:rsidP="00B82D0D">
      <w:pPr>
        <w:shd w:val="clear" w:color="auto" w:fill="FFFFFF"/>
        <w:spacing w:after="200" w:line="276" w:lineRule="auto"/>
        <w:ind w:left="5" w:right="14" w:firstLine="562"/>
        <w:jc w:val="both"/>
        <w:rPr>
          <w:sz w:val="22"/>
          <w:szCs w:val="22"/>
        </w:rPr>
      </w:pPr>
      <w:r>
        <w:rPr>
          <w:sz w:val="22"/>
          <w:szCs w:val="22"/>
        </w:rPr>
        <w:t>Ο Συνεταιρισμός</w:t>
      </w:r>
      <w:r w:rsidRPr="00670839">
        <w:rPr>
          <w:sz w:val="22"/>
          <w:szCs w:val="22"/>
        </w:rPr>
        <w:t xml:space="preserve"> </w:t>
      </w:r>
      <w:r w:rsidR="00FF2F42" w:rsidRPr="00670839">
        <w:rPr>
          <w:sz w:val="22"/>
          <w:szCs w:val="22"/>
        </w:rPr>
        <w:t>δεν ανήκει σε μερικό σύνολο επιχειρήσεων για το οποίο καταρτίζονται ενοποιημένες οικονομικές καταστάσεις.</w:t>
      </w:r>
    </w:p>
    <w:p w14:paraId="1EBCB66A" w14:textId="77777777" w:rsidR="00E42549" w:rsidRDefault="00FF2F42" w:rsidP="006949A7">
      <w:pPr>
        <w:pStyle w:val="1"/>
        <w:jc w:val="left"/>
      </w:pPr>
      <w:bookmarkStart w:id="42" w:name="_Toc44506990"/>
      <w:r w:rsidRPr="00670839">
        <w:t>﻿</w:t>
      </w:r>
      <w:r w:rsidR="00606B3E" w:rsidRPr="00670839">
        <w:t>2</w:t>
      </w:r>
      <w:r w:rsidR="00E24828" w:rsidRPr="00670839">
        <w:t>3</w:t>
      </w:r>
      <w:r w:rsidRPr="00670839">
        <w:t>. Τ</w:t>
      </w:r>
      <w:r w:rsidR="00E42549" w:rsidRPr="00670839">
        <w:t>όπος στον οποίο διατίθενται οι ενοποιημένες χρηματοοικονομικές καταστάσεις</w:t>
      </w:r>
      <w:bookmarkEnd w:id="42"/>
    </w:p>
    <w:p w14:paraId="1EBCB66B" w14:textId="77777777" w:rsidR="00523C3C" w:rsidRPr="00523C3C" w:rsidRDefault="00523C3C" w:rsidP="00523C3C">
      <w:pPr>
        <w:rPr>
          <w:sz w:val="16"/>
          <w:szCs w:val="16"/>
          <w:lang w:eastAsia="en-US"/>
        </w:rPr>
      </w:pPr>
    </w:p>
    <w:p w14:paraId="1EBCB66C" w14:textId="77777777" w:rsidR="00B02CCA" w:rsidRPr="00670839" w:rsidRDefault="00B02CCA" w:rsidP="00B82D0D">
      <w:pPr>
        <w:shd w:val="clear" w:color="auto" w:fill="FFFFFF"/>
        <w:spacing w:after="200" w:line="276" w:lineRule="auto"/>
        <w:ind w:left="5" w:right="14" w:firstLine="562"/>
        <w:jc w:val="both"/>
        <w:rPr>
          <w:sz w:val="22"/>
          <w:szCs w:val="22"/>
        </w:rPr>
      </w:pPr>
      <w:bookmarkStart w:id="43" w:name="OLE_LINK1"/>
      <w:r w:rsidRPr="00670839">
        <w:rPr>
          <w:sz w:val="22"/>
          <w:szCs w:val="22"/>
        </w:rPr>
        <w:t>Δεν συντρέχει περίπτωση.</w:t>
      </w:r>
    </w:p>
    <w:p w14:paraId="1EBCB66D" w14:textId="77777777" w:rsidR="00E42549" w:rsidRDefault="00606B3E" w:rsidP="006949A7">
      <w:pPr>
        <w:pStyle w:val="1"/>
        <w:jc w:val="left"/>
      </w:pPr>
      <w:bookmarkStart w:id="44" w:name="_Toc44506991"/>
      <w:bookmarkEnd w:id="43"/>
      <w:r w:rsidRPr="00670839">
        <w:t>2</w:t>
      </w:r>
      <w:r w:rsidR="00E24828" w:rsidRPr="00670839">
        <w:t>4</w:t>
      </w:r>
      <w:r w:rsidR="00FF2F42" w:rsidRPr="00670839">
        <w:t>. Α</w:t>
      </w:r>
      <w:r w:rsidR="00E42549" w:rsidRPr="00670839">
        <w:t>μοιβές σε μέλη διοικητικών διαχειριστικών και εποπτικών οργάνων</w:t>
      </w:r>
      <w:bookmarkEnd w:id="44"/>
    </w:p>
    <w:p w14:paraId="1EBCB66E" w14:textId="77777777" w:rsidR="00064B23" w:rsidRPr="00064B23" w:rsidRDefault="00064B23" w:rsidP="00064B23">
      <w:pPr>
        <w:rPr>
          <w:sz w:val="16"/>
          <w:szCs w:val="16"/>
          <w:lang w:eastAsia="en-US"/>
        </w:rPr>
      </w:pPr>
    </w:p>
    <w:tbl>
      <w:tblPr>
        <w:tblW w:w="0" w:type="auto"/>
        <w:tblInd w:w="-53" w:type="dxa"/>
        <w:tblLayout w:type="fixed"/>
        <w:tblLook w:val="0000" w:firstRow="0" w:lastRow="0" w:firstColumn="0" w:lastColumn="0" w:noHBand="0" w:noVBand="0"/>
      </w:tblPr>
      <w:tblGrid>
        <w:gridCol w:w="3449"/>
        <w:gridCol w:w="1548"/>
        <w:gridCol w:w="1548"/>
      </w:tblGrid>
      <w:tr w:rsidR="00DB34D1" w14:paraId="20CA3AC8" w14:textId="77777777" w:rsidTr="00DB34D1">
        <w:trPr>
          <w:trHeight w:val="590"/>
        </w:trPr>
        <w:tc>
          <w:tcPr>
            <w:tcW w:w="3449" w:type="dxa"/>
            <w:tcBorders>
              <w:top w:val="single" w:sz="18" w:space="0" w:color="auto"/>
              <w:left w:val="single" w:sz="18" w:space="0" w:color="auto"/>
              <w:bottom w:val="single" w:sz="18" w:space="0" w:color="auto"/>
              <w:right w:val="single" w:sz="18" w:space="0" w:color="auto"/>
            </w:tcBorders>
          </w:tcPr>
          <w:p w14:paraId="43B3B0B8" w14:textId="77777777" w:rsidR="00DB34D1" w:rsidRDefault="00DB34D1">
            <w:pPr>
              <w:autoSpaceDE w:val="0"/>
              <w:autoSpaceDN w:val="0"/>
              <w:adjustRightInd w:val="0"/>
              <w:jc w:val="right"/>
              <w:rPr>
                <w:b/>
                <w:bCs/>
                <w:color w:val="000000"/>
                <w:sz w:val="18"/>
                <w:szCs w:val="18"/>
              </w:rPr>
            </w:pPr>
          </w:p>
        </w:tc>
        <w:tc>
          <w:tcPr>
            <w:tcW w:w="1548" w:type="dxa"/>
            <w:tcBorders>
              <w:top w:val="single" w:sz="18" w:space="0" w:color="auto"/>
              <w:left w:val="nil"/>
              <w:bottom w:val="single" w:sz="18" w:space="0" w:color="auto"/>
              <w:right w:val="single" w:sz="18" w:space="0" w:color="auto"/>
            </w:tcBorders>
          </w:tcPr>
          <w:p w14:paraId="5F8F63E0" w14:textId="77777777" w:rsidR="00DB34D1" w:rsidRDefault="00DB34D1">
            <w:pPr>
              <w:autoSpaceDE w:val="0"/>
              <w:autoSpaceDN w:val="0"/>
              <w:adjustRightInd w:val="0"/>
              <w:jc w:val="center"/>
              <w:rPr>
                <w:b/>
                <w:bCs/>
                <w:color w:val="000000"/>
                <w:sz w:val="18"/>
                <w:szCs w:val="18"/>
              </w:rPr>
            </w:pPr>
            <w:r>
              <w:rPr>
                <w:b/>
                <w:bCs/>
                <w:color w:val="000000"/>
                <w:sz w:val="18"/>
                <w:szCs w:val="18"/>
              </w:rPr>
              <w:t>Αμοιβές</w:t>
            </w:r>
          </w:p>
        </w:tc>
        <w:tc>
          <w:tcPr>
            <w:tcW w:w="1548" w:type="dxa"/>
            <w:tcBorders>
              <w:top w:val="single" w:sz="18" w:space="0" w:color="auto"/>
              <w:left w:val="nil"/>
              <w:bottom w:val="single" w:sz="18" w:space="0" w:color="auto"/>
              <w:right w:val="single" w:sz="18" w:space="0" w:color="auto"/>
            </w:tcBorders>
          </w:tcPr>
          <w:p w14:paraId="1AF76AD5" w14:textId="77777777" w:rsidR="00DB34D1" w:rsidRDefault="00DB34D1">
            <w:pPr>
              <w:autoSpaceDE w:val="0"/>
              <w:autoSpaceDN w:val="0"/>
              <w:adjustRightInd w:val="0"/>
              <w:jc w:val="center"/>
              <w:rPr>
                <w:b/>
                <w:bCs/>
                <w:color w:val="000000"/>
                <w:sz w:val="18"/>
                <w:szCs w:val="18"/>
              </w:rPr>
            </w:pPr>
            <w:r>
              <w:rPr>
                <w:b/>
                <w:bCs/>
                <w:color w:val="000000"/>
                <w:sz w:val="18"/>
                <w:szCs w:val="18"/>
              </w:rPr>
              <w:t>Κοινωνικές επιβαρύνσεις</w:t>
            </w:r>
          </w:p>
        </w:tc>
      </w:tr>
      <w:tr w:rsidR="00DB34D1" w14:paraId="3ED4542A" w14:textId="77777777" w:rsidTr="00DF1551">
        <w:trPr>
          <w:trHeight w:val="725"/>
        </w:trPr>
        <w:tc>
          <w:tcPr>
            <w:tcW w:w="3449" w:type="dxa"/>
            <w:tcBorders>
              <w:top w:val="nil"/>
              <w:left w:val="single" w:sz="18" w:space="0" w:color="auto"/>
              <w:bottom w:val="nil"/>
              <w:right w:val="single" w:sz="18" w:space="0" w:color="auto"/>
            </w:tcBorders>
            <w:shd w:val="solid" w:color="FFFFFF" w:fill="auto"/>
          </w:tcPr>
          <w:p w14:paraId="093DD67D" w14:textId="77777777" w:rsidR="00DB34D1" w:rsidRDefault="00DB34D1">
            <w:pPr>
              <w:autoSpaceDE w:val="0"/>
              <w:autoSpaceDN w:val="0"/>
              <w:adjustRightInd w:val="0"/>
              <w:rPr>
                <w:color w:val="000000"/>
                <w:sz w:val="18"/>
                <w:szCs w:val="18"/>
              </w:rPr>
            </w:pPr>
            <w:r>
              <w:rPr>
                <w:color w:val="000000"/>
                <w:sz w:val="18"/>
                <w:szCs w:val="18"/>
              </w:rPr>
              <w:t>Σε μέλη του διοικητικού και εποπτικού συμβουλίου για τη συμμετοχή τους στις συνεδριάσεις</w:t>
            </w:r>
          </w:p>
        </w:tc>
        <w:tc>
          <w:tcPr>
            <w:tcW w:w="1548" w:type="dxa"/>
            <w:tcBorders>
              <w:top w:val="nil"/>
              <w:left w:val="nil"/>
              <w:bottom w:val="nil"/>
              <w:right w:val="single" w:sz="18" w:space="0" w:color="auto"/>
            </w:tcBorders>
            <w:shd w:val="clear" w:color="auto" w:fill="auto"/>
          </w:tcPr>
          <w:p w14:paraId="245A25FF" w14:textId="77777777" w:rsidR="00DB34D1" w:rsidRDefault="00DB34D1">
            <w:pPr>
              <w:autoSpaceDE w:val="0"/>
              <w:autoSpaceDN w:val="0"/>
              <w:adjustRightInd w:val="0"/>
              <w:jc w:val="right"/>
              <w:rPr>
                <w:color w:val="000000"/>
                <w:sz w:val="18"/>
                <w:szCs w:val="18"/>
              </w:rPr>
            </w:pPr>
            <w:r>
              <w:rPr>
                <w:color w:val="000000"/>
                <w:sz w:val="18"/>
                <w:szCs w:val="18"/>
              </w:rPr>
              <w:t>12.708,00</w:t>
            </w:r>
          </w:p>
        </w:tc>
        <w:tc>
          <w:tcPr>
            <w:tcW w:w="1548" w:type="dxa"/>
            <w:tcBorders>
              <w:top w:val="nil"/>
              <w:left w:val="nil"/>
              <w:bottom w:val="nil"/>
              <w:right w:val="single" w:sz="18" w:space="0" w:color="auto"/>
            </w:tcBorders>
            <w:shd w:val="clear" w:color="auto" w:fill="auto"/>
          </w:tcPr>
          <w:p w14:paraId="31705E09" w14:textId="77777777" w:rsidR="00DB34D1" w:rsidRDefault="00DB34D1">
            <w:pPr>
              <w:autoSpaceDE w:val="0"/>
              <w:autoSpaceDN w:val="0"/>
              <w:adjustRightInd w:val="0"/>
              <w:jc w:val="right"/>
              <w:rPr>
                <w:color w:val="000000"/>
                <w:sz w:val="18"/>
                <w:szCs w:val="18"/>
              </w:rPr>
            </w:pPr>
            <w:r>
              <w:rPr>
                <w:color w:val="000000"/>
                <w:sz w:val="18"/>
                <w:szCs w:val="18"/>
              </w:rPr>
              <w:t>2.716,98</w:t>
            </w:r>
          </w:p>
        </w:tc>
      </w:tr>
      <w:tr w:rsidR="00DB34D1" w14:paraId="7796AC12" w14:textId="77777777" w:rsidTr="00DB34D1">
        <w:trPr>
          <w:trHeight w:val="305"/>
        </w:trPr>
        <w:tc>
          <w:tcPr>
            <w:tcW w:w="3449" w:type="dxa"/>
            <w:tcBorders>
              <w:top w:val="single" w:sz="12" w:space="0" w:color="auto"/>
              <w:left w:val="single" w:sz="12" w:space="0" w:color="auto"/>
              <w:bottom w:val="single" w:sz="12" w:space="0" w:color="auto"/>
              <w:right w:val="single" w:sz="18" w:space="0" w:color="auto"/>
            </w:tcBorders>
          </w:tcPr>
          <w:p w14:paraId="72ADA160" w14:textId="77777777" w:rsidR="00DB34D1" w:rsidRDefault="00DB34D1">
            <w:pPr>
              <w:autoSpaceDE w:val="0"/>
              <w:autoSpaceDN w:val="0"/>
              <w:adjustRightInd w:val="0"/>
              <w:rPr>
                <w:b/>
                <w:bCs/>
                <w:color w:val="000000"/>
                <w:sz w:val="18"/>
                <w:szCs w:val="18"/>
              </w:rPr>
            </w:pPr>
            <w:r>
              <w:rPr>
                <w:b/>
                <w:bCs/>
                <w:color w:val="000000"/>
                <w:sz w:val="18"/>
                <w:szCs w:val="18"/>
              </w:rPr>
              <w:t>Σύνολο</w:t>
            </w:r>
          </w:p>
        </w:tc>
        <w:tc>
          <w:tcPr>
            <w:tcW w:w="1548" w:type="dxa"/>
            <w:tcBorders>
              <w:top w:val="single" w:sz="12" w:space="0" w:color="auto"/>
              <w:left w:val="nil"/>
              <w:bottom w:val="single" w:sz="12" w:space="0" w:color="auto"/>
              <w:right w:val="single" w:sz="18" w:space="0" w:color="auto"/>
            </w:tcBorders>
          </w:tcPr>
          <w:p w14:paraId="0A14E314" w14:textId="77777777" w:rsidR="00DB34D1" w:rsidRDefault="00DB34D1">
            <w:pPr>
              <w:autoSpaceDE w:val="0"/>
              <w:autoSpaceDN w:val="0"/>
              <w:adjustRightInd w:val="0"/>
              <w:jc w:val="right"/>
              <w:rPr>
                <w:b/>
                <w:bCs/>
                <w:color w:val="000000"/>
                <w:sz w:val="18"/>
                <w:szCs w:val="18"/>
              </w:rPr>
            </w:pPr>
            <w:r>
              <w:rPr>
                <w:b/>
                <w:bCs/>
                <w:color w:val="000000"/>
                <w:sz w:val="18"/>
                <w:szCs w:val="18"/>
              </w:rPr>
              <w:t>12.708,00</w:t>
            </w:r>
          </w:p>
        </w:tc>
        <w:tc>
          <w:tcPr>
            <w:tcW w:w="1548" w:type="dxa"/>
            <w:tcBorders>
              <w:top w:val="single" w:sz="12" w:space="0" w:color="auto"/>
              <w:left w:val="nil"/>
              <w:bottom w:val="single" w:sz="12" w:space="0" w:color="auto"/>
              <w:right w:val="single" w:sz="12" w:space="0" w:color="auto"/>
            </w:tcBorders>
          </w:tcPr>
          <w:p w14:paraId="5E582BD6" w14:textId="77777777" w:rsidR="00DB34D1" w:rsidRDefault="00DB34D1">
            <w:pPr>
              <w:autoSpaceDE w:val="0"/>
              <w:autoSpaceDN w:val="0"/>
              <w:adjustRightInd w:val="0"/>
              <w:jc w:val="right"/>
              <w:rPr>
                <w:b/>
                <w:bCs/>
                <w:color w:val="000000"/>
                <w:sz w:val="18"/>
                <w:szCs w:val="18"/>
              </w:rPr>
            </w:pPr>
            <w:r>
              <w:rPr>
                <w:b/>
                <w:bCs/>
                <w:color w:val="000000"/>
                <w:sz w:val="18"/>
                <w:szCs w:val="18"/>
              </w:rPr>
              <w:t>2.716,98</w:t>
            </w:r>
          </w:p>
        </w:tc>
      </w:tr>
    </w:tbl>
    <w:p w14:paraId="1EBCB67F" w14:textId="6F4BD41B" w:rsidR="00D0672D" w:rsidRDefault="00D0672D" w:rsidP="006949A7">
      <w:pPr>
        <w:pStyle w:val="1"/>
        <w:jc w:val="left"/>
        <w:rPr>
          <w:b w:val="0"/>
          <w:bCs w:val="0"/>
          <w:sz w:val="22"/>
          <w:szCs w:val="22"/>
          <w:lang w:val="el-GR" w:eastAsia="el-GR"/>
        </w:rPr>
      </w:pPr>
    </w:p>
    <w:p w14:paraId="1EBCB680" w14:textId="77777777" w:rsidR="00E42549" w:rsidRDefault="00606B3E" w:rsidP="006949A7">
      <w:pPr>
        <w:pStyle w:val="1"/>
        <w:jc w:val="left"/>
      </w:pPr>
      <w:bookmarkStart w:id="45" w:name="_Toc44506992"/>
      <w:r w:rsidRPr="00670839">
        <w:t>2</w:t>
      </w:r>
      <w:r w:rsidR="00E24828" w:rsidRPr="00670839">
        <w:t>5</w:t>
      </w:r>
      <w:r w:rsidR="00FF2F42" w:rsidRPr="00670839">
        <w:t>. Σ</w:t>
      </w:r>
      <w:r w:rsidR="00E42549" w:rsidRPr="00670839">
        <w:t>υναλλαγές με συνδεμένα μέρη</w:t>
      </w:r>
      <w:bookmarkEnd w:id="45"/>
    </w:p>
    <w:p w14:paraId="1EBCB681" w14:textId="77777777" w:rsidR="00064B23" w:rsidRPr="00064B23" w:rsidRDefault="00064B23" w:rsidP="00064B23">
      <w:pPr>
        <w:rPr>
          <w:sz w:val="16"/>
          <w:szCs w:val="16"/>
          <w:lang w:eastAsia="en-US"/>
        </w:rPr>
      </w:pPr>
    </w:p>
    <w:p w14:paraId="1EBCB6C3" w14:textId="676DEE75" w:rsidR="00F33C01" w:rsidRPr="00064B23" w:rsidRDefault="00550C58" w:rsidP="00E43E7F">
      <w:pPr>
        <w:shd w:val="clear" w:color="auto" w:fill="FFFFFF"/>
        <w:spacing w:after="200" w:line="276" w:lineRule="auto"/>
        <w:ind w:left="5" w:right="14" w:firstLine="562"/>
        <w:jc w:val="both"/>
      </w:pPr>
      <w:r w:rsidRPr="00550C58">
        <w:rPr>
          <w:sz w:val="22"/>
          <w:szCs w:val="22"/>
        </w:rPr>
        <w:t>Ο Συνεταιρισμός δεν έχει πραγματοποιήσει συναλλαγές με συνδεμένα μέρη, ούτε έχει υπόλοιπα απαιτήσεων ή υποχρεώσεων από και προς συνδεμένα μέρη.</w:t>
      </w:r>
    </w:p>
    <w:p w14:paraId="1EBCB6D4" w14:textId="2C418039" w:rsidR="0063761D" w:rsidRDefault="0063761D" w:rsidP="006949A7">
      <w:pPr>
        <w:pStyle w:val="1"/>
        <w:jc w:val="left"/>
      </w:pPr>
    </w:p>
    <w:p w14:paraId="1EBCB6D5" w14:textId="35B02E71" w:rsidR="00F83FE4" w:rsidRDefault="00E24828" w:rsidP="006949A7">
      <w:pPr>
        <w:pStyle w:val="1"/>
        <w:jc w:val="left"/>
      </w:pPr>
      <w:bookmarkStart w:id="46" w:name="_Toc44506993"/>
      <w:r w:rsidRPr="00670839">
        <w:t>2</w:t>
      </w:r>
      <w:r w:rsidR="00550C58">
        <w:rPr>
          <w:lang w:val="el-GR"/>
        </w:rPr>
        <w:t>6</w:t>
      </w:r>
      <w:r w:rsidR="00FF2F42" w:rsidRPr="00670839">
        <w:t>. Λ</w:t>
      </w:r>
      <w:r w:rsidR="00E42549" w:rsidRPr="00670839">
        <w:t>ογιστική αξία περιουσιακών στοιχείων και συνδεόμενων με αυτά υποχρεώσεων, τα οποία η διοίκηση της εταιρείας έχει αποφασίσει να διαθέσει εντός των επόμενων δώδεκα μηνών</w:t>
      </w:r>
      <w:bookmarkEnd w:id="46"/>
    </w:p>
    <w:p w14:paraId="1EBCB6D6" w14:textId="77777777" w:rsidR="00064B23" w:rsidRPr="00064B23" w:rsidRDefault="00064B23" w:rsidP="00064B23">
      <w:pPr>
        <w:rPr>
          <w:sz w:val="16"/>
          <w:szCs w:val="16"/>
          <w:lang w:eastAsia="en-US"/>
        </w:rPr>
      </w:pPr>
    </w:p>
    <w:p w14:paraId="1EBCB6D8" w14:textId="26C54EE8" w:rsidR="00F33C01" w:rsidRPr="00064B23" w:rsidRDefault="00A53C64" w:rsidP="00D5486F">
      <w:pPr>
        <w:shd w:val="clear" w:color="auto" w:fill="FFFFFF"/>
        <w:spacing w:after="200" w:line="276" w:lineRule="auto"/>
        <w:ind w:left="5" w:right="14" w:firstLine="562"/>
        <w:jc w:val="both"/>
      </w:pPr>
      <w:r w:rsidRPr="00670839">
        <w:rPr>
          <w:sz w:val="22"/>
          <w:szCs w:val="22"/>
        </w:rPr>
        <w:t>Η διοίκηση τ</w:t>
      </w:r>
      <w:r w:rsidR="0078360D">
        <w:rPr>
          <w:sz w:val="22"/>
          <w:szCs w:val="22"/>
        </w:rPr>
        <w:t>ου Συνεταιρισμού</w:t>
      </w:r>
      <w:r w:rsidRPr="00670839">
        <w:rPr>
          <w:sz w:val="22"/>
          <w:szCs w:val="22"/>
        </w:rPr>
        <w:t xml:space="preserve"> δεν έχει λάβει απόφαση να διαθέσει στο προσεχές διάστημα, και οπωσδήποτε στους επόμενους 12 μήνες, περιουσιακά στοιχεία και συνδεόμενες με αυτά υποχρεώσεις.</w:t>
      </w:r>
    </w:p>
    <w:p w14:paraId="1EBCB6D9" w14:textId="6CAFDA5A" w:rsidR="00F83FE4" w:rsidRDefault="00E24828" w:rsidP="003554D4">
      <w:pPr>
        <w:pStyle w:val="1"/>
        <w:jc w:val="left"/>
      </w:pPr>
      <w:bookmarkStart w:id="47" w:name="_Toc44506994"/>
      <w:r w:rsidRPr="00670839">
        <w:t>2</w:t>
      </w:r>
      <w:r w:rsidR="00550C58">
        <w:rPr>
          <w:lang w:val="el-GR"/>
        </w:rPr>
        <w:t>7</w:t>
      </w:r>
      <w:r w:rsidR="00FF2F42" w:rsidRPr="00670839">
        <w:t>. Χ</w:t>
      </w:r>
      <w:r w:rsidR="00F83FE4" w:rsidRPr="00670839">
        <w:t>ρήση της επιλογής της παραγράφου 7 ή της παραγράφου 8 του άρθρου 16 του νόμου</w:t>
      </w:r>
      <w:bookmarkEnd w:id="47"/>
    </w:p>
    <w:p w14:paraId="1EBCB6DB" w14:textId="77777777" w:rsidR="00FF2F42" w:rsidRPr="00670839" w:rsidRDefault="0078360D" w:rsidP="003554D4">
      <w:pPr>
        <w:shd w:val="clear" w:color="auto" w:fill="FFFFFF"/>
        <w:spacing w:after="200"/>
        <w:ind w:left="5" w:right="14" w:firstLine="562"/>
        <w:jc w:val="both"/>
        <w:rPr>
          <w:sz w:val="22"/>
          <w:szCs w:val="22"/>
        </w:rPr>
      </w:pPr>
      <w:r>
        <w:rPr>
          <w:sz w:val="22"/>
          <w:szCs w:val="22"/>
        </w:rPr>
        <w:t>Ο Συνεταιρισμός</w:t>
      </w:r>
      <w:r w:rsidR="009463DA" w:rsidRPr="00670839">
        <w:rPr>
          <w:sz w:val="22"/>
          <w:szCs w:val="22"/>
        </w:rPr>
        <w:t xml:space="preserve"> δεν ανήκει στην κατηγορία των πολύ μικρών οντοτήτων</w:t>
      </w:r>
      <w:r w:rsidR="00FF2F42" w:rsidRPr="00670839">
        <w:rPr>
          <w:sz w:val="22"/>
          <w:szCs w:val="22"/>
        </w:rPr>
        <w:t>.</w:t>
      </w:r>
    </w:p>
    <w:p w14:paraId="1EBCB6DC" w14:textId="2DBF92D4" w:rsidR="001F2B44" w:rsidRDefault="00045418" w:rsidP="003554D4">
      <w:pPr>
        <w:pStyle w:val="1"/>
        <w:jc w:val="left"/>
      </w:pPr>
      <w:bookmarkStart w:id="48" w:name="_Toc44506995"/>
      <w:r>
        <w:t>2</w:t>
      </w:r>
      <w:r w:rsidR="00550C58">
        <w:rPr>
          <w:lang w:val="el-GR"/>
        </w:rPr>
        <w:t>8</w:t>
      </w:r>
      <w:r w:rsidR="001F2B44" w:rsidRPr="00670839">
        <w:t>. Διακανονισμοί (συμφωνίες) που δεν εμφανίζονται στον ισολογισμό με σημαντικές θετικές ή αρνητικές επιπτώσεις επί της εταιρείας</w:t>
      </w:r>
      <w:bookmarkEnd w:id="48"/>
    </w:p>
    <w:p w14:paraId="1EBCB6DD" w14:textId="77777777" w:rsidR="00064B23" w:rsidRPr="00064B23" w:rsidRDefault="00064B23" w:rsidP="003554D4">
      <w:pPr>
        <w:rPr>
          <w:sz w:val="16"/>
          <w:szCs w:val="16"/>
          <w:lang w:eastAsia="en-US"/>
        </w:rPr>
      </w:pPr>
    </w:p>
    <w:p w14:paraId="1EBCB6DE" w14:textId="77777777" w:rsidR="001F2B44" w:rsidRPr="00670839" w:rsidRDefault="001F2B44" w:rsidP="0063761D">
      <w:pPr>
        <w:shd w:val="clear" w:color="auto" w:fill="FFFFFF"/>
        <w:spacing w:after="200"/>
        <w:ind w:left="5" w:right="14" w:firstLine="562"/>
        <w:jc w:val="both"/>
        <w:rPr>
          <w:sz w:val="22"/>
          <w:szCs w:val="22"/>
        </w:rPr>
      </w:pPr>
      <w:r w:rsidRPr="00670839">
        <w:rPr>
          <w:sz w:val="22"/>
          <w:szCs w:val="22"/>
        </w:rPr>
        <w:t xml:space="preserve">Δεν υφίστανται τέτοιοι διακανονισμοί. </w:t>
      </w:r>
    </w:p>
    <w:p w14:paraId="1EBCB6DF" w14:textId="2329F63E" w:rsidR="001F2B44" w:rsidRDefault="00550C58" w:rsidP="003554D4">
      <w:pPr>
        <w:pStyle w:val="1"/>
        <w:jc w:val="left"/>
      </w:pPr>
      <w:bookmarkStart w:id="49" w:name="_Toc44506996"/>
      <w:r>
        <w:rPr>
          <w:lang w:val="el-GR"/>
        </w:rPr>
        <w:lastRenderedPageBreak/>
        <w:t>29</w:t>
      </w:r>
      <w:r w:rsidR="001F2B44" w:rsidRPr="00670839">
        <w:t>. Χρηματοοικονομικές δεσμεύσεις, εγγυήσεις, και ενδεχόμενες υποχρεώσεις που δεν εμφανίζονται στον ισολογισμό</w:t>
      </w:r>
      <w:bookmarkEnd w:id="49"/>
    </w:p>
    <w:p w14:paraId="1EBCB6E0" w14:textId="77777777" w:rsidR="00064B23" w:rsidRPr="00064B23" w:rsidRDefault="00064B23" w:rsidP="003554D4">
      <w:pPr>
        <w:rPr>
          <w:sz w:val="16"/>
          <w:szCs w:val="16"/>
          <w:lang w:eastAsia="en-US"/>
        </w:rPr>
      </w:pPr>
    </w:p>
    <w:p w14:paraId="1EBCB6E1" w14:textId="77777777" w:rsidR="001F2B44" w:rsidRPr="00670839" w:rsidRDefault="001F2B44" w:rsidP="003554D4">
      <w:pPr>
        <w:shd w:val="clear" w:color="auto" w:fill="FFFFFF"/>
        <w:spacing w:after="200"/>
        <w:ind w:left="5" w:right="14" w:firstLine="562"/>
        <w:jc w:val="both"/>
        <w:rPr>
          <w:b/>
          <w:sz w:val="22"/>
          <w:szCs w:val="22"/>
        </w:rPr>
      </w:pPr>
      <w:r w:rsidRPr="00670839">
        <w:rPr>
          <w:b/>
          <w:sz w:val="22"/>
          <w:szCs w:val="22"/>
        </w:rPr>
        <w:t>α) Χρηματοοικονομικές δεσμεύσεις</w:t>
      </w:r>
    </w:p>
    <w:p w14:paraId="1EBCB6E2" w14:textId="77777777" w:rsidR="001F2B44" w:rsidRPr="0063761D" w:rsidRDefault="0063761D" w:rsidP="003554D4">
      <w:pPr>
        <w:pStyle w:val="Default"/>
        <w:spacing w:after="200"/>
        <w:rPr>
          <w:rFonts w:ascii="Times New Roman" w:hAnsi="Times New Roman" w:cs="Times New Roman"/>
          <w:bCs/>
          <w:iCs/>
          <w:sz w:val="22"/>
          <w:szCs w:val="22"/>
        </w:rPr>
      </w:pPr>
      <w:r>
        <w:rPr>
          <w:rFonts w:ascii="Times New Roman" w:hAnsi="Times New Roman" w:cs="Times New Roman"/>
          <w:bCs/>
          <w:iCs/>
          <w:sz w:val="22"/>
          <w:szCs w:val="22"/>
        </w:rPr>
        <w:t>Δεν υπάρχουν.</w:t>
      </w:r>
    </w:p>
    <w:p w14:paraId="1EBCB6E3" w14:textId="77777777" w:rsidR="001F2B44" w:rsidRPr="00670839" w:rsidRDefault="001F2B44" w:rsidP="00B82D0D">
      <w:pPr>
        <w:shd w:val="clear" w:color="auto" w:fill="FFFFFF"/>
        <w:spacing w:after="200" w:line="276" w:lineRule="auto"/>
        <w:ind w:left="5" w:right="14" w:firstLine="562"/>
        <w:jc w:val="both"/>
        <w:rPr>
          <w:b/>
          <w:sz w:val="22"/>
          <w:szCs w:val="22"/>
        </w:rPr>
      </w:pPr>
      <w:r w:rsidRPr="00670839">
        <w:rPr>
          <w:b/>
          <w:sz w:val="22"/>
          <w:szCs w:val="22"/>
        </w:rPr>
        <w:t xml:space="preserve">β) Εγγυήσεις </w:t>
      </w:r>
    </w:p>
    <w:p w14:paraId="1EBCB6E4" w14:textId="77777777" w:rsidR="001F2B44" w:rsidRDefault="0063761D" w:rsidP="00064B23">
      <w:pPr>
        <w:pStyle w:val="a8"/>
        <w:rPr>
          <w:bCs/>
          <w:iCs/>
          <w:sz w:val="22"/>
          <w:szCs w:val="22"/>
        </w:rPr>
      </w:pPr>
      <w:r>
        <w:rPr>
          <w:bCs/>
          <w:iCs/>
          <w:sz w:val="22"/>
          <w:szCs w:val="22"/>
        </w:rPr>
        <w:t>Δεν υπάρχουν.</w:t>
      </w:r>
    </w:p>
    <w:p w14:paraId="1EBCB6E5" w14:textId="77777777" w:rsidR="0078360D" w:rsidRPr="00670839" w:rsidRDefault="0078360D" w:rsidP="00064B23">
      <w:pPr>
        <w:pStyle w:val="a8"/>
      </w:pPr>
    </w:p>
    <w:p w14:paraId="1EBCB6E6" w14:textId="77777777" w:rsidR="001F2B44" w:rsidRPr="00670839" w:rsidRDefault="001F2B44" w:rsidP="00B82D0D">
      <w:pPr>
        <w:shd w:val="clear" w:color="auto" w:fill="FFFFFF"/>
        <w:spacing w:after="200" w:line="276" w:lineRule="auto"/>
        <w:ind w:left="5" w:right="14" w:firstLine="562"/>
        <w:jc w:val="both"/>
        <w:rPr>
          <w:b/>
          <w:sz w:val="22"/>
          <w:szCs w:val="22"/>
        </w:rPr>
      </w:pPr>
      <w:r w:rsidRPr="00670839">
        <w:rPr>
          <w:b/>
          <w:sz w:val="22"/>
          <w:szCs w:val="22"/>
        </w:rPr>
        <w:t xml:space="preserve">γ) Ενδεχόμενες υποχρεώσεις </w:t>
      </w:r>
    </w:p>
    <w:p w14:paraId="1EBCB6E7" w14:textId="77777777" w:rsidR="0078360D" w:rsidRPr="00670839" w:rsidRDefault="0078360D" w:rsidP="0078360D">
      <w:pPr>
        <w:pStyle w:val="a8"/>
      </w:pPr>
      <w:r>
        <w:rPr>
          <w:bCs/>
          <w:iCs/>
          <w:sz w:val="22"/>
          <w:szCs w:val="22"/>
        </w:rPr>
        <w:t>Δεν υπάρχουν.</w:t>
      </w:r>
    </w:p>
    <w:p w14:paraId="1EBCB6E8" w14:textId="77777777" w:rsidR="00701E9D" w:rsidRDefault="00701E9D" w:rsidP="005849EE">
      <w:pPr>
        <w:pStyle w:val="1"/>
        <w:jc w:val="left"/>
      </w:pPr>
    </w:p>
    <w:p w14:paraId="1EBCB6E9" w14:textId="5BBD7F14" w:rsidR="005849EE" w:rsidRDefault="005849EE" w:rsidP="005849EE">
      <w:pPr>
        <w:pStyle w:val="1"/>
        <w:jc w:val="left"/>
      </w:pPr>
      <w:bookmarkStart w:id="50" w:name="_Toc44506997"/>
      <w:r>
        <w:t>3</w:t>
      </w:r>
      <w:r w:rsidR="00550C58">
        <w:rPr>
          <w:lang w:val="el-GR"/>
        </w:rPr>
        <w:t>0</w:t>
      </w:r>
      <w:r w:rsidRPr="00670839">
        <w:t>. Γεγονότα μετά την ημερομηνία του ισολογισμού</w:t>
      </w:r>
      <w:bookmarkEnd w:id="50"/>
    </w:p>
    <w:p w14:paraId="1EBCB6EA" w14:textId="77777777" w:rsidR="005849EE" w:rsidRPr="002869B1" w:rsidRDefault="005849EE" w:rsidP="005849EE">
      <w:pPr>
        <w:rPr>
          <w:sz w:val="16"/>
          <w:szCs w:val="16"/>
          <w:lang w:eastAsia="en-US"/>
        </w:rPr>
      </w:pPr>
    </w:p>
    <w:p w14:paraId="293F07C6" w14:textId="77777777" w:rsidR="0009195E" w:rsidRPr="0009195E" w:rsidRDefault="0009195E" w:rsidP="0009195E">
      <w:pPr>
        <w:shd w:val="clear" w:color="auto" w:fill="FFFFFF"/>
        <w:spacing w:after="200" w:line="276" w:lineRule="auto"/>
        <w:ind w:right="14"/>
        <w:jc w:val="both"/>
        <w:rPr>
          <w:sz w:val="22"/>
          <w:szCs w:val="22"/>
        </w:rPr>
      </w:pPr>
      <w:r w:rsidRPr="0009195E">
        <w:rPr>
          <w:sz w:val="22"/>
          <w:szCs w:val="22"/>
        </w:rPr>
        <w:t>Στην χρήση 2020 υπήρξε έξαρση του  κορωνοϊού (Covid – 19), αναλυτικότερα:</w:t>
      </w:r>
    </w:p>
    <w:p w14:paraId="721A084D" w14:textId="77777777" w:rsidR="0009195E" w:rsidRPr="0009195E" w:rsidRDefault="0009195E" w:rsidP="0009195E">
      <w:pPr>
        <w:shd w:val="clear" w:color="auto" w:fill="FFFFFF"/>
        <w:spacing w:after="200" w:line="276" w:lineRule="auto"/>
        <w:ind w:left="5" w:right="14"/>
        <w:jc w:val="both"/>
        <w:rPr>
          <w:sz w:val="22"/>
          <w:szCs w:val="22"/>
        </w:rPr>
      </w:pPr>
      <w:r w:rsidRPr="0009195E">
        <w:rPr>
          <w:sz w:val="22"/>
          <w:szCs w:val="22"/>
        </w:rPr>
        <w:t>Επισημαίνουμε ότι η πανδημία του κορωνοϊού (Covid – 19) έχει παγκόσμιο αντίκτυπο και επηρεάζει σημαντικά την υγεία των πολιτών παγκοσμίως και κατ’ επέκταση την παγκόσμια οικονομία, καθώς επιφέρει σημαντικές αρνητικές επιπτώσεις σε εθνικό και διεθνές  επίπεδο, με κυριότερες την ακραία πτώση των τιμών συγκεκριμένων εμπορεύσιμων προϊόντων, τη διαταραχή στις εφοδιαστικές αλυσίδες των επιχειρήσεων, τη διακοπή της λειτουργίας των επιχειρήσεων και τη σημαντική πτώση των χρηματιστηριακών δεικτών. Στα πλαίσια αυτά και παρά τις ανακοινωθείσες ενέσεις ρευστότητας της ΕΚΤ και τα μέτρα στήριξης των πληγέντων επιχειρήσεων αναμένεται σημαντική επίδραση και στην ελληνική οικονομία μέσω αναμενόμενης ύφεσης ως αποτέλεσμα της προσωρινής διακοπής της λειτουργίας πολλών επιχειρήσεων αλλά και του κόστους που συνεπάγεται η αποχή από δραστηριότητες μεγάλου τμήματος του πληθυσμού καθώς και του αυξανόμενου κόστους ιατροφαρμακευτικής περίθαλψης πολλών συμπολιτών μας.</w:t>
      </w:r>
    </w:p>
    <w:p w14:paraId="1EBCB6EB" w14:textId="6F316D8B" w:rsidR="005849EE" w:rsidRDefault="0009195E" w:rsidP="0009195E">
      <w:pPr>
        <w:shd w:val="clear" w:color="auto" w:fill="FFFFFF"/>
        <w:spacing w:after="200" w:line="276" w:lineRule="auto"/>
        <w:ind w:left="5" w:right="14"/>
        <w:jc w:val="both"/>
        <w:rPr>
          <w:sz w:val="22"/>
          <w:szCs w:val="22"/>
        </w:rPr>
      </w:pPr>
      <w:r w:rsidRPr="0009195E">
        <w:rPr>
          <w:sz w:val="22"/>
          <w:szCs w:val="22"/>
        </w:rPr>
        <w:t xml:space="preserve">Η Διοίκηση του </w:t>
      </w:r>
      <w:r>
        <w:rPr>
          <w:sz w:val="22"/>
          <w:szCs w:val="22"/>
        </w:rPr>
        <w:t>Συνεταιρισμού</w:t>
      </w:r>
      <w:r w:rsidRPr="0009195E">
        <w:rPr>
          <w:sz w:val="22"/>
          <w:szCs w:val="22"/>
        </w:rPr>
        <w:t xml:space="preserve"> έχει αξιολογήσει τις επιπτώσεις της παρούσας συγκυρίας και την επίδρασή της στη συνέχεια της ομαλής λειτουργίας </w:t>
      </w:r>
      <w:r>
        <w:rPr>
          <w:sz w:val="22"/>
          <w:szCs w:val="22"/>
        </w:rPr>
        <w:t>της επιχείρησης</w:t>
      </w:r>
      <w:r w:rsidRPr="0009195E">
        <w:rPr>
          <w:sz w:val="22"/>
          <w:szCs w:val="22"/>
        </w:rPr>
        <w:t xml:space="preserve"> τουλάχιστον μέχρι το τέλος της χρήσης 2020 και θεωρεί ότι δεν υφίσταται κίνδυνος της συνεχούς λειτουργίας του. </w:t>
      </w:r>
      <w:r>
        <w:rPr>
          <w:sz w:val="22"/>
          <w:szCs w:val="22"/>
        </w:rPr>
        <w:t>Ο Συνεταιρισμός</w:t>
      </w:r>
      <w:r w:rsidRPr="0009195E">
        <w:rPr>
          <w:sz w:val="22"/>
          <w:szCs w:val="22"/>
        </w:rPr>
        <w:t xml:space="preserve"> συνέταξε τις οικονομικές καταστάσεις της χρήσης που έληξε την 31/12/2019 σύμφωνα με την αρχή της συνέχισης δραστηριότητας.</w:t>
      </w:r>
    </w:p>
    <w:tbl>
      <w:tblPr>
        <w:tblW w:w="0" w:type="auto"/>
        <w:tblLook w:val="04A0" w:firstRow="1" w:lastRow="0" w:firstColumn="1" w:lastColumn="0" w:noHBand="0" w:noVBand="1"/>
      </w:tblPr>
      <w:tblGrid>
        <w:gridCol w:w="4888"/>
        <w:gridCol w:w="4858"/>
      </w:tblGrid>
      <w:tr w:rsidR="00BC48F1" w:rsidRPr="005A6CD6" w14:paraId="1EBCB6F0" w14:textId="77777777" w:rsidTr="00237B0E">
        <w:tc>
          <w:tcPr>
            <w:tcW w:w="4888" w:type="dxa"/>
            <w:shd w:val="clear" w:color="auto" w:fill="auto"/>
          </w:tcPr>
          <w:p w14:paraId="1EBCB6EC" w14:textId="77777777" w:rsidR="00BC48F1" w:rsidRPr="005A6CD6" w:rsidRDefault="00BC48F1" w:rsidP="00BC48F1">
            <w:pPr>
              <w:autoSpaceDE w:val="0"/>
              <w:autoSpaceDN w:val="0"/>
              <w:adjustRightInd w:val="0"/>
              <w:spacing w:after="200" w:line="276" w:lineRule="auto"/>
              <w:jc w:val="center"/>
              <w:rPr>
                <w:sz w:val="22"/>
                <w:szCs w:val="22"/>
              </w:rPr>
            </w:pPr>
            <w:r w:rsidRPr="005A6CD6">
              <w:rPr>
                <w:sz w:val="22"/>
                <w:szCs w:val="22"/>
              </w:rPr>
              <w:t>Ο ΠΡΟΕΔΡΟΣ</w:t>
            </w:r>
          </w:p>
          <w:p w14:paraId="1EBCB6ED" w14:textId="77777777" w:rsidR="00BC48F1" w:rsidRPr="005A6CD6" w:rsidRDefault="00BC48F1" w:rsidP="00BC48F1">
            <w:pPr>
              <w:autoSpaceDE w:val="0"/>
              <w:autoSpaceDN w:val="0"/>
              <w:adjustRightInd w:val="0"/>
              <w:spacing w:after="200" w:line="276" w:lineRule="auto"/>
              <w:jc w:val="center"/>
              <w:rPr>
                <w:sz w:val="22"/>
                <w:szCs w:val="22"/>
              </w:rPr>
            </w:pPr>
          </w:p>
          <w:p w14:paraId="1EBCB6EE" w14:textId="77777777" w:rsidR="00BC48F1" w:rsidRPr="005A6CD6" w:rsidRDefault="00BC48F1" w:rsidP="00BC48F1">
            <w:pPr>
              <w:autoSpaceDE w:val="0"/>
              <w:autoSpaceDN w:val="0"/>
              <w:adjustRightInd w:val="0"/>
              <w:spacing w:after="200" w:line="276" w:lineRule="auto"/>
              <w:jc w:val="center"/>
              <w:rPr>
                <w:sz w:val="22"/>
                <w:szCs w:val="22"/>
              </w:rPr>
            </w:pPr>
          </w:p>
        </w:tc>
        <w:tc>
          <w:tcPr>
            <w:tcW w:w="4858" w:type="dxa"/>
            <w:shd w:val="clear" w:color="auto" w:fill="auto"/>
          </w:tcPr>
          <w:p w14:paraId="1EBCB6EF" w14:textId="77777777" w:rsidR="00BC48F1" w:rsidRPr="005A6CD6" w:rsidRDefault="00BC48F1" w:rsidP="00BC48F1">
            <w:pPr>
              <w:autoSpaceDE w:val="0"/>
              <w:autoSpaceDN w:val="0"/>
              <w:adjustRightInd w:val="0"/>
              <w:spacing w:after="200" w:line="276" w:lineRule="auto"/>
              <w:jc w:val="center"/>
              <w:rPr>
                <w:sz w:val="22"/>
                <w:szCs w:val="22"/>
              </w:rPr>
            </w:pPr>
            <w:r w:rsidRPr="00BA3382">
              <w:rPr>
                <w:sz w:val="22"/>
                <w:szCs w:val="22"/>
              </w:rPr>
              <w:t>Ο ΟΙΚΟΝΟΜΙΚΟΣ ΔΙΕΥΘΥΝΤΗΣ</w:t>
            </w:r>
          </w:p>
        </w:tc>
      </w:tr>
      <w:tr w:rsidR="00BC48F1" w:rsidRPr="005A6CD6" w14:paraId="1EBCB6F6" w14:textId="77777777" w:rsidTr="00237B0E">
        <w:tc>
          <w:tcPr>
            <w:tcW w:w="4888" w:type="dxa"/>
            <w:shd w:val="clear" w:color="auto" w:fill="auto"/>
          </w:tcPr>
          <w:p w14:paraId="1EBCB6F1" w14:textId="491C722F" w:rsidR="00BC48F1" w:rsidRDefault="00051AFF" w:rsidP="00BC48F1">
            <w:pPr>
              <w:autoSpaceDE w:val="0"/>
              <w:autoSpaceDN w:val="0"/>
              <w:adjustRightInd w:val="0"/>
              <w:spacing w:line="276" w:lineRule="auto"/>
              <w:jc w:val="center"/>
              <w:rPr>
                <w:sz w:val="22"/>
                <w:szCs w:val="22"/>
              </w:rPr>
            </w:pPr>
            <w:r>
              <w:rPr>
                <w:sz w:val="22"/>
                <w:szCs w:val="22"/>
              </w:rPr>
              <w:t>ΑΛΚΗΣ ΚΑΡΑΤΖΙΚΑΣ</w:t>
            </w:r>
          </w:p>
          <w:p w14:paraId="1EBCB6F2" w14:textId="46F6E042" w:rsidR="00BC48F1" w:rsidRPr="005A6CD6" w:rsidRDefault="00BC48F1" w:rsidP="00BC48F1">
            <w:pPr>
              <w:autoSpaceDE w:val="0"/>
              <w:autoSpaceDN w:val="0"/>
              <w:adjustRightInd w:val="0"/>
              <w:spacing w:line="276" w:lineRule="auto"/>
              <w:jc w:val="center"/>
              <w:rPr>
                <w:sz w:val="22"/>
                <w:szCs w:val="22"/>
              </w:rPr>
            </w:pPr>
            <w:r w:rsidRPr="008C0088">
              <w:rPr>
                <w:sz w:val="22"/>
                <w:szCs w:val="22"/>
                <w:shd w:val="clear" w:color="auto" w:fill="FFFFFF" w:themeFill="background1"/>
              </w:rPr>
              <w:t xml:space="preserve">Α.Δ.Τ. </w:t>
            </w:r>
            <w:r w:rsidR="00204C71">
              <w:rPr>
                <w:sz w:val="22"/>
                <w:szCs w:val="22"/>
                <w:shd w:val="clear" w:color="auto" w:fill="FFFFFF" w:themeFill="background1"/>
              </w:rPr>
              <w:t>ΑΗ 774286</w:t>
            </w:r>
          </w:p>
        </w:tc>
        <w:tc>
          <w:tcPr>
            <w:tcW w:w="4858" w:type="dxa"/>
            <w:shd w:val="clear" w:color="auto" w:fill="auto"/>
          </w:tcPr>
          <w:p w14:paraId="1EBCB6F3" w14:textId="3BBD41D2" w:rsidR="00BC48F1" w:rsidRPr="00077E09" w:rsidRDefault="00051AFF" w:rsidP="00701E9D">
            <w:pPr>
              <w:autoSpaceDE w:val="0"/>
              <w:autoSpaceDN w:val="0"/>
              <w:adjustRightInd w:val="0"/>
              <w:spacing w:line="276" w:lineRule="auto"/>
              <w:jc w:val="center"/>
              <w:rPr>
                <w:sz w:val="22"/>
                <w:szCs w:val="22"/>
              </w:rPr>
            </w:pPr>
            <w:r w:rsidRPr="00077E09">
              <w:rPr>
                <w:sz w:val="22"/>
                <w:szCs w:val="22"/>
              </w:rPr>
              <w:t>ΟΡΕΣΤΗΣ ΝΙΚΑΚΗΣ</w:t>
            </w:r>
          </w:p>
          <w:p w14:paraId="1EBCB6F4" w14:textId="05D034BB" w:rsidR="00BC48F1" w:rsidRPr="00077E09" w:rsidRDefault="00BC48F1" w:rsidP="00701E9D">
            <w:pPr>
              <w:autoSpaceDE w:val="0"/>
              <w:autoSpaceDN w:val="0"/>
              <w:adjustRightInd w:val="0"/>
              <w:spacing w:line="276" w:lineRule="auto"/>
              <w:jc w:val="center"/>
              <w:rPr>
                <w:sz w:val="22"/>
                <w:szCs w:val="22"/>
              </w:rPr>
            </w:pPr>
            <w:r w:rsidRPr="00077E09">
              <w:rPr>
                <w:sz w:val="22"/>
                <w:szCs w:val="22"/>
              </w:rPr>
              <w:t xml:space="preserve">Α.Δ.Τ. </w:t>
            </w:r>
            <w:r w:rsidR="00077E09" w:rsidRPr="00077E09">
              <w:rPr>
                <w:sz w:val="22"/>
                <w:szCs w:val="22"/>
              </w:rPr>
              <w:t>Λ 735080</w:t>
            </w:r>
          </w:p>
          <w:p w14:paraId="1EBCB6F5" w14:textId="13DBE1D7" w:rsidR="00BC48F1" w:rsidRPr="005A6CD6" w:rsidRDefault="00BC48F1" w:rsidP="00701E9D">
            <w:pPr>
              <w:autoSpaceDE w:val="0"/>
              <w:autoSpaceDN w:val="0"/>
              <w:adjustRightInd w:val="0"/>
              <w:spacing w:line="276" w:lineRule="auto"/>
              <w:jc w:val="center"/>
              <w:rPr>
                <w:sz w:val="22"/>
                <w:szCs w:val="22"/>
              </w:rPr>
            </w:pPr>
            <w:r w:rsidRPr="00077E09">
              <w:rPr>
                <w:sz w:val="22"/>
                <w:szCs w:val="22"/>
              </w:rPr>
              <w:t xml:space="preserve">ΑΡ.ΑΔ. Α' ΤΑΞΗΣ </w:t>
            </w:r>
            <w:r w:rsidR="00077E09" w:rsidRPr="00077E09">
              <w:rPr>
                <w:sz w:val="22"/>
                <w:szCs w:val="22"/>
              </w:rPr>
              <w:t>008785</w:t>
            </w:r>
          </w:p>
        </w:tc>
      </w:tr>
      <w:tr w:rsidR="00BA3382" w:rsidRPr="005A6CD6" w14:paraId="1EBCB6FB" w14:textId="77777777" w:rsidTr="00237B0E">
        <w:tc>
          <w:tcPr>
            <w:tcW w:w="4888" w:type="dxa"/>
            <w:shd w:val="clear" w:color="auto" w:fill="auto"/>
          </w:tcPr>
          <w:p w14:paraId="1EBCB6F7" w14:textId="286EABB8" w:rsidR="00BA3382" w:rsidRPr="008C0088" w:rsidRDefault="008C0088" w:rsidP="008C0088">
            <w:pPr>
              <w:shd w:val="clear" w:color="auto" w:fill="FFFFFF" w:themeFill="background1"/>
              <w:autoSpaceDE w:val="0"/>
              <w:autoSpaceDN w:val="0"/>
              <w:adjustRightInd w:val="0"/>
              <w:spacing w:after="200" w:line="276" w:lineRule="auto"/>
              <w:jc w:val="center"/>
              <w:rPr>
                <w:sz w:val="22"/>
                <w:szCs w:val="22"/>
              </w:rPr>
            </w:pPr>
            <w:r w:rsidRPr="008C0088">
              <w:rPr>
                <w:sz w:val="22"/>
                <w:szCs w:val="22"/>
              </w:rPr>
              <w:t>Ο ΓΡΑΜΜΑΤΕΑΣ</w:t>
            </w:r>
          </w:p>
          <w:p w14:paraId="1EBCB6F8" w14:textId="77777777" w:rsidR="00BA3382" w:rsidRPr="00051AFF" w:rsidRDefault="00BA3382" w:rsidP="008522DA">
            <w:pPr>
              <w:autoSpaceDE w:val="0"/>
              <w:autoSpaceDN w:val="0"/>
              <w:adjustRightInd w:val="0"/>
              <w:spacing w:after="200" w:line="276" w:lineRule="auto"/>
              <w:jc w:val="center"/>
              <w:rPr>
                <w:sz w:val="22"/>
                <w:szCs w:val="22"/>
                <w:highlight w:val="yellow"/>
              </w:rPr>
            </w:pPr>
          </w:p>
          <w:p w14:paraId="1EBCB6F9" w14:textId="77777777" w:rsidR="00701E9D" w:rsidRPr="00051AFF" w:rsidRDefault="00701E9D" w:rsidP="008522DA">
            <w:pPr>
              <w:autoSpaceDE w:val="0"/>
              <w:autoSpaceDN w:val="0"/>
              <w:adjustRightInd w:val="0"/>
              <w:spacing w:after="200" w:line="276" w:lineRule="auto"/>
              <w:jc w:val="center"/>
              <w:rPr>
                <w:sz w:val="22"/>
                <w:szCs w:val="22"/>
                <w:highlight w:val="yellow"/>
              </w:rPr>
            </w:pPr>
          </w:p>
        </w:tc>
        <w:tc>
          <w:tcPr>
            <w:tcW w:w="4858" w:type="dxa"/>
            <w:shd w:val="clear" w:color="auto" w:fill="auto"/>
          </w:tcPr>
          <w:p w14:paraId="1EBCB6FA" w14:textId="77777777" w:rsidR="00BA3382" w:rsidRPr="005A6CD6" w:rsidRDefault="00BA3382" w:rsidP="008C0088">
            <w:pPr>
              <w:autoSpaceDE w:val="0"/>
              <w:autoSpaceDN w:val="0"/>
              <w:adjustRightInd w:val="0"/>
              <w:spacing w:after="200" w:line="276" w:lineRule="auto"/>
              <w:rPr>
                <w:sz w:val="22"/>
                <w:szCs w:val="22"/>
              </w:rPr>
            </w:pPr>
          </w:p>
        </w:tc>
      </w:tr>
      <w:tr w:rsidR="00BA3382" w:rsidRPr="005A6CD6" w14:paraId="1EBCB6FF" w14:textId="77777777" w:rsidTr="00237B0E">
        <w:tc>
          <w:tcPr>
            <w:tcW w:w="4888" w:type="dxa"/>
            <w:shd w:val="clear" w:color="auto" w:fill="auto"/>
          </w:tcPr>
          <w:p w14:paraId="1EBCB6FC" w14:textId="0AC09077" w:rsidR="00BA3382" w:rsidRPr="008C0088" w:rsidRDefault="008C0088" w:rsidP="008C0088">
            <w:pPr>
              <w:shd w:val="clear" w:color="auto" w:fill="FFFFFF" w:themeFill="background1"/>
              <w:autoSpaceDE w:val="0"/>
              <w:autoSpaceDN w:val="0"/>
              <w:adjustRightInd w:val="0"/>
              <w:spacing w:line="276" w:lineRule="auto"/>
              <w:jc w:val="center"/>
              <w:rPr>
                <w:sz w:val="22"/>
                <w:szCs w:val="22"/>
              </w:rPr>
            </w:pPr>
            <w:r w:rsidRPr="008C0088">
              <w:rPr>
                <w:sz w:val="22"/>
                <w:szCs w:val="22"/>
              </w:rPr>
              <w:t>ΜΑΤΣΙΟΛΗΣ ΚΩΝΣΤΑΝΤΙΝΟΣ</w:t>
            </w:r>
          </w:p>
          <w:p w14:paraId="1EBCB6FD" w14:textId="1A15A84B" w:rsidR="00BA3382" w:rsidRPr="00051AFF" w:rsidRDefault="00BA3382" w:rsidP="00701E9D">
            <w:pPr>
              <w:autoSpaceDE w:val="0"/>
              <w:autoSpaceDN w:val="0"/>
              <w:adjustRightInd w:val="0"/>
              <w:spacing w:line="276" w:lineRule="auto"/>
              <w:jc w:val="center"/>
              <w:rPr>
                <w:sz w:val="22"/>
                <w:szCs w:val="22"/>
                <w:highlight w:val="yellow"/>
              </w:rPr>
            </w:pPr>
            <w:r w:rsidRPr="008C0088">
              <w:rPr>
                <w:sz w:val="22"/>
                <w:szCs w:val="22"/>
              </w:rPr>
              <w:t xml:space="preserve">Α.Δ.Τ. </w:t>
            </w:r>
            <w:r w:rsidR="008C0088" w:rsidRPr="008C0088">
              <w:rPr>
                <w:sz w:val="22"/>
                <w:szCs w:val="22"/>
              </w:rPr>
              <w:t>ΑΖ</w:t>
            </w:r>
            <w:r w:rsidR="008C0088">
              <w:rPr>
                <w:sz w:val="22"/>
                <w:szCs w:val="22"/>
              </w:rPr>
              <w:t xml:space="preserve"> </w:t>
            </w:r>
            <w:r w:rsidR="008C0088" w:rsidRPr="008C0088">
              <w:rPr>
                <w:sz w:val="22"/>
                <w:szCs w:val="22"/>
              </w:rPr>
              <w:t>2</w:t>
            </w:r>
            <w:r w:rsidR="00204C71">
              <w:rPr>
                <w:sz w:val="22"/>
                <w:szCs w:val="22"/>
              </w:rPr>
              <w:t>5</w:t>
            </w:r>
            <w:r w:rsidR="008C0088" w:rsidRPr="008C0088">
              <w:rPr>
                <w:sz w:val="22"/>
                <w:szCs w:val="22"/>
              </w:rPr>
              <w:t>70</w:t>
            </w:r>
            <w:r w:rsidR="00204C71">
              <w:rPr>
                <w:sz w:val="22"/>
                <w:szCs w:val="22"/>
              </w:rPr>
              <w:t>3</w:t>
            </w:r>
            <w:r w:rsidR="008C0088" w:rsidRPr="008C0088">
              <w:rPr>
                <w:sz w:val="22"/>
                <w:szCs w:val="22"/>
              </w:rPr>
              <w:t>2</w:t>
            </w:r>
          </w:p>
        </w:tc>
        <w:tc>
          <w:tcPr>
            <w:tcW w:w="4858" w:type="dxa"/>
            <w:shd w:val="clear" w:color="auto" w:fill="auto"/>
          </w:tcPr>
          <w:p w14:paraId="1EBCB6FE" w14:textId="77777777" w:rsidR="00BA3382" w:rsidRPr="005A6CD6" w:rsidRDefault="00BA3382" w:rsidP="00237B0E">
            <w:pPr>
              <w:autoSpaceDE w:val="0"/>
              <w:autoSpaceDN w:val="0"/>
              <w:adjustRightInd w:val="0"/>
              <w:spacing w:after="120" w:line="276" w:lineRule="auto"/>
              <w:jc w:val="center"/>
              <w:rPr>
                <w:sz w:val="22"/>
                <w:szCs w:val="22"/>
              </w:rPr>
            </w:pPr>
          </w:p>
        </w:tc>
      </w:tr>
    </w:tbl>
    <w:p w14:paraId="1EBCB700" w14:textId="77777777" w:rsidR="00BA3382" w:rsidRPr="00762095" w:rsidRDefault="00BA3382" w:rsidP="00237B0E">
      <w:pPr>
        <w:autoSpaceDE w:val="0"/>
        <w:autoSpaceDN w:val="0"/>
        <w:adjustRightInd w:val="0"/>
        <w:spacing w:after="200" w:line="276" w:lineRule="auto"/>
        <w:jc w:val="both"/>
        <w:rPr>
          <w:sz w:val="22"/>
          <w:szCs w:val="22"/>
        </w:rPr>
      </w:pPr>
    </w:p>
    <w:sectPr w:rsidR="00BA3382" w:rsidRPr="00762095" w:rsidSect="00525929">
      <w:footerReference w:type="even" r:id="rId17"/>
      <w:footerReference w:type="default" r:id="rId18"/>
      <w:pgSz w:w="11906" w:h="16838"/>
      <w:pgMar w:top="1440" w:right="1080" w:bottom="1440" w:left="1080"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747F6" w14:textId="77777777" w:rsidR="005056B9" w:rsidRDefault="005056B9">
      <w:r>
        <w:separator/>
      </w:r>
    </w:p>
  </w:endnote>
  <w:endnote w:type="continuationSeparator" w:id="0">
    <w:p w14:paraId="5069C6F5" w14:textId="77777777" w:rsidR="005056B9" w:rsidRDefault="005056B9">
      <w:r>
        <w:continuationSeparator/>
      </w:r>
    </w:p>
  </w:endnote>
  <w:endnote w:type="continuationNotice" w:id="1">
    <w:p w14:paraId="4B365CBC" w14:textId="77777777" w:rsidR="005056B9" w:rsidRDefault="00505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0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83" w:usb1="00000000" w:usb2="00000000" w:usb3="00000000" w:csb0="00000009"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CB706" w14:textId="77777777" w:rsidR="009F5816" w:rsidRDefault="009F5816" w:rsidP="00887C7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EBCB707" w14:textId="77777777" w:rsidR="009F5816" w:rsidRDefault="009F5816" w:rsidP="00887C7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4476112"/>
      <w:docPartObj>
        <w:docPartGallery w:val="Page Numbers (Bottom of Page)"/>
        <w:docPartUnique/>
      </w:docPartObj>
    </w:sdtPr>
    <w:sdtEndPr>
      <w:rPr>
        <w:noProof/>
      </w:rPr>
    </w:sdtEndPr>
    <w:sdtContent>
      <w:p w14:paraId="1EBCB708" w14:textId="16F8BC44" w:rsidR="009F5816" w:rsidRDefault="009F5816">
        <w:pPr>
          <w:pStyle w:val="a6"/>
          <w:jc w:val="right"/>
        </w:pPr>
        <w:r>
          <w:fldChar w:fldCharType="begin"/>
        </w:r>
        <w:r>
          <w:instrText xml:space="preserve"> PAGE   \* MERGEFORMAT </w:instrText>
        </w:r>
        <w:r>
          <w:fldChar w:fldCharType="separate"/>
        </w:r>
        <w:r>
          <w:rPr>
            <w:noProof/>
          </w:rPr>
          <w:t>8</w:t>
        </w:r>
        <w:r>
          <w:rPr>
            <w:noProof/>
          </w:rPr>
          <w:fldChar w:fldCharType="end"/>
        </w:r>
      </w:p>
    </w:sdtContent>
  </w:sdt>
  <w:p w14:paraId="1EBCB709" w14:textId="77777777" w:rsidR="009F5816" w:rsidRDefault="009F5816" w:rsidP="00887C7B">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CB70A" w14:textId="77777777" w:rsidR="009F5816" w:rsidRDefault="009F5816" w:rsidP="00144CB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EBCB70B" w14:textId="77777777" w:rsidR="009F5816" w:rsidRDefault="009F5816" w:rsidP="00A41206">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CB70C" w14:textId="764D785E" w:rsidR="009F5816" w:rsidRPr="006D6F7B" w:rsidRDefault="009F5816" w:rsidP="00144CB0">
    <w:pPr>
      <w:pStyle w:val="a6"/>
      <w:framePr w:wrap="around" w:vAnchor="text" w:hAnchor="margin" w:xAlign="right" w:y="1"/>
      <w:rPr>
        <w:rStyle w:val="a7"/>
        <w:sz w:val="22"/>
        <w:szCs w:val="22"/>
      </w:rPr>
    </w:pPr>
    <w:r w:rsidRPr="006D6F7B">
      <w:rPr>
        <w:rStyle w:val="a7"/>
        <w:sz w:val="22"/>
        <w:szCs w:val="22"/>
      </w:rPr>
      <w:fldChar w:fldCharType="begin"/>
    </w:r>
    <w:r w:rsidRPr="006D6F7B">
      <w:rPr>
        <w:rStyle w:val="a7"/>
        <w:sz w:val="22"/>
        <w:szCs w:val="22"/>
      </w:rPr>
      <w:instrText xml:space="preserve">PAGE  </w:instrText>
    </w:r>
    <w:r w:rsidRPr="006D6F7B">
      <w:rPr>
        <w:rStyle w:val="a7"/>
        <w:sz w:val="22"/>
        <w:szCs w:val="22"/>
      </w:rPr>
      <w:fldChar w:fldCharType="separate"/>
    </w:r>
    <w:r>
      <w:rPr>
        <w:rStyle w:val="a7"/>
        <w:noProof/>
        <w:sz w:val="22"/>
        <w:szCs w:val="22"/>
      </w:rPr>
      <w:t>20</w:t>
    </w:r>
    <w:r w:rsidRPr="006D6F7B">
      <w:rPr>
        <w:rStyle w:val="a7"/>
        <w:sz w:val="22"/>
        <w:szCs w:val="22"/>
      </w:rPr>
      <w:fldChar w:fldCharType="end"/>
    </w:r>
  </w:p>
  <w:p w14:paraId="1EBCB70D" w14:textId="77777777" w:rsidR="009F5816" w:rsidRDefault="009F5816" w:rsidP="00525929">
    <w:pPr>
      <w:pStyle w:val="a6"/>
      <w:tabs>
        <w:tab w:val="clear" w:pos="4153"/>
        <w:tab w:val="clear" w:pos="8306"/>
        <w:tab w:val="left" w:pos="1968"/>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F66C6" w14:textId="77777777" w:rsidR="005056B9" w:rsidRDefault="005056B9">
      <w:r>
        <w:separator/>
      </w:r>
    </w:p>
  </w:footnote>
  <w:footnote w:type="continuationSeparator" w:id="0">
    <w:p w14:paraId="3C4200A0" w14:textId="77777777" w:rsidR="005056B9" w:rsidRDefault="005056B9">
      <w:r>
        <w:continuationSeparator/>
      </w:r>
    </w:p>
  </w:footnote>
  <w:footnote w:type="continuationNotice" w:id="1">
    <w:p w14:paraId="7532C4E1" w14:textId="77777777" w:rsidR="005056B9" w:rsidRDefault="005056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CB705" w14:textId="29B135DC" w:rsidR="009F5816" w:rsidRPr="00EC6A59" w:rsidRDefault="009F5816" w:rsidP="00EC6A59">
    <w:pPr>
      <w:spacing w:after="200" w:line="276" w:lineRule="auto"/>
      <w:rPr>
        <w:sz w:val="20"/>
        <w:szCs w:val="32"/>
      </w:rPr>
    </w:pPr>
    <w:r w:rsidRPr="00EC6A59">
      <w:rPr>
        <w:sz w:val="20"/>
        <w:szCs w:val="32"/>
      </w:rPr>
      <w:t xml:space="preserve">ΣΥΝΕΤΑΙΡΙΣΜΟΣ ΦΑΡΜΑΚΟΠΟΙΩΝ </w:t>
    </w:r>
    <w:r>
      <w:rPr>
        <w:sz w:val="20"/>
        <w:szCs w:val="32"/>
      </w:rPr>
      <w:t>ΘΕΣΣΑΛΙΑΣ ΣΥΝ. Π.Ε. (ΣΥ.Φ.ΘΕ. ΣΥΝ.Π.Ε.)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277A8" w14:textId="1F624136" w:rsidR="009F5816" w:rsidRPr="00743712" w:rsidRDefault="009F5816" w:rsidP="00743712">
    <w:pPr>
      <w:pStyle w:val="a5"/>
    </w:pPr>
    <w:r>
      <w:rPr>
        <w:noProof/>
      </w:rPr>
      <w:drawing>
        <wp:anchor distT="0" distB="0" distL="114300" distR="114300" simplePos="0" relativeHeight="251659264" behindDoc="1" locked="0" layoutInCell="1" allowOverlap="1" wp14:anchorId="176C882A" wp14:editId="74FC44D9">
          <wp:simplePos x="0" y="0"/>
          <wp:positionH relativeFrom="margin">
            <wp:align>left</wp:align>
          </wp:positionH>
          <wp:positionV relativeFrom="paragraph">
            <wp:posOffset>-125628</wp:posOffset>
          </wp:positionV>
          <wp:extent cx="1939925" cy="428625"/>
          <wp:effectExtent l="0" t="0" r="3175" b="9525"/>
          <wp:wrapNone/>
          <wp:docPr id="30" name="Picture 30" descr="SOL_CROWE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L_CROWE_LOGO_FINAL"/>
                  <pic:cNvPicPr>
                    <a:picLocks noChangeAspect="1" noChangeArrowheads="1"/>
                  </pic:cNvPicPr>
                </pic:nvPicPr>
                <pic:blipFill>
                  <a:blip r:embed="rId1">
                    <a:extLst>
                      <a:ext uri="{28A0092B-C50C-407E-A947-70E740481C1C}">
                        <a14:useLocalDpi xmlns:a14="http://schemas.microsoft.com/office/drawing/2010/main" val="0"/>
                      </a:ext>
                    </a:extLst>
                  </a:blip>
                  <a:srcRect l="2344"/>
                  <a:stretch>
                    <a:fillRect/>
                  </a:stretch>
                </pic:blipFill>
                <pic:spPr bwMode="auto">
                  <a:xfrm>
                    <a:off x="0" y="0"/>
                    <a:ext cx="19399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439C2" w14:textId="573670D6" w:rsidR="009F5816" w:rsidRDefault="009F5816">
    <w:pPr>
      <w:pStyle w:val="a5"/>
    </w:pPr>
    <w:r>
      <w:rPr>
        <w:noProof/>
      </w:rPr>
      <w:drawing>
        <wp:anchor distT="0" distB="0" distL="114300" distR="114300" simplePos="0" relativeHeight="251661312" behindDoc="1" locked="0" layoutInCell="1" allowOverlap="1" wp14:anchorId="5E93B3B5" wp14:editId="188E4805">
          <wp:simplePos x="0" y="0"/>
          <wp:positionH relativeFrom="margin">
            <wp:align>left</wp:align>
          </wp:positionH>
          <wp:positionV relativeFrom="paragraph">
            <wp:posOffset>-154254</wp:posOffset>
          </wp:positionV>
          <wp:extent cx="1939925" cy="428625"/>
          <wp:effectExtent l="0" t="0" r="3175" b="9525"/>
          <wp:wrapNone/>
          <wp:docPr id="10" name="Picture 10" descr="SOL_CROWE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L_CROWE_LOGO_FINAL"/>
                  <pic:cNvPicPr>
                    <a:picLocks noChangeAspect="1" noChangeArrowheads="1"/>
                  </pic:cNvPicPr>
                </pic:nvPicPr>
                <pic:blipFill>
                  <a:blip r:embed="rId1">
                    <a:extLst>
                      <a:ext uri="{28A0092B-C50C-407E-A947-70E740481C1C}">
                        <a14:useLocalDpi xmlns:a14="http://schemas.microsoft.com/office/drawing/2010/main" val="0"/>
                      </a:ext>
                    </a:extLst>
                  </a:blip>
                  <a:srcRect l="2344"/>
                  <a:stretch>
                    <a:fillRect/>
                  </a:stretch>
                </pic:blipFill>
                <pic:spPr bwMode="auto">
                  <a:xfrm>
                    <a:off x="0" y="0"/>
                    <a:ext cx="19399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859DE" w14:textId="77777777" w:rsidR="009F5816" w:rsidRPr="00EC6A59" w:rsidRDefault="009F5816" w:rsidP="00743712">
    <w:pPr>
      <w:spacing w:after="200" w:line="276" w:lineRule="auto"/>
      <w:rPr>
        <w:sz w:val="20"/>
        <w:szCs w:val="32"/>
      </w:rPr>
    </w:pPr>
    <w:r w:rsidRPr="00EC6A59">
      <w:rPr>
        <w:sz w:val="20"/>
        <w:szCs w:val="32"/>
      </w:rPr>
      <w:t xml:space="preserve">ΣΥΝΕΤΑΙΡΙΣΜΟΣ ΦΑΡΜΑΚΟΠΟΙΩΝ </w:t>
    </w:r>
    <w:r>
      <w:rPr>
        <w:sz w:val="20"/>
        <w:szCs w:val="32"/>
      </w:rPr>
      <w:t>ΘΕΣΣΑΛΙΑΣ ΣΥΝ. Π.Ε. (ΣΥ.Φ.ΘΕ. ΣΥΝ.Π.Ε.)</w:t>
    </w:r>
  </w:p>
  <w:p w14:paraId="0ABF8DD5" w14:textId="6CBC2208" w:rsidR="009F5816" w:rsidRPr="00743712" w:rsidRDefault="009F5816" w:rsidP="00743712">
    <w:pPr>
      <w:pStyle w:val="a5"/>
      <w:rPr>
        <w:lang w:val="el-G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0CA85" w14:textId="77777777" w:rsidR="009F5816" w:rsidRDefault="009F581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683F9C"/>
    <w:multiLevelType w:val="hybridMultilevel"/>
    <w:tmpl w:val="FDA0A376"/>
    <w:lvl w:ilvl="0" w:tplc="0408000D">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 w15:restartNumberingAfterBreak="0">
    <w:nsid w:val="339E7842"/>
    <w:multiLevelType w:val="hybridMultilevel"/>
    <w:tmpl w:val="BD0C0F0A"/>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 w15:restartNumberingAfterBreak="0">
    <w:nsid w:val="406D6979"/>
    <w:multiLevelType w:val="hybridMultilevel"/>
    <w:tmpl w:val="2D2A05FA"/>
    <w:lvl w:ilvl="0" w:tplc="04080001">
      <w:start w:val="1"/>
      <w:numFmt w:val="bullet"/>
      <w:lvlText w:val=""/>
      <w:lvlJc w:val="left"/>
      <w:pPr>
        <w:ind w:left="1287" w:hanging="360"/>
      </w:pPr>
      <w:rPr>
        <w:rFonts w:ascii="Symbol" w:hAnsi="Symbol" w:hint="default"/>
      </w:rPr>
    </w:lvl>
    <w:lvl w:ilvl="1" w:tplc="04080003">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 w15:restartNumberingAfterBreak="0">
    <w:nsid w:val="43A713E0"/>
    <w:multiLevelType w:val="hybridMultilevel"/>
    <w:tmpl w:val="5680DFB4"/>
    <w:lvl w:ilvl="0" w:tplc="0408000B">
      <w:start w:val="1"/>
      <w:numFmt w:val="bullet"/>
      <w:lvlText w:val=""/>
      <w:lvlJc w:val="left"/>
      <w:pPr>
        <w:ind w:left="1287" w:hanging="360"/>
      </w:pPr>
      <w:rPr>
        <w:rFonts w:ascii="Wingdings" w:hAnsi="Wingdings" w:hint="default"/>
      </w:rPr>
    </w:lvl>
    <w:lvl w:ilvl="1" w:tplc="04080003">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4" w15:restartNumberingAfterBreak="0">
    <w:nsid w:val="47FC5474"/>
    <w:multiLevelType w:val="hybridMultilevel"/>
    <w:tmpl w:val="800A7EEE"/>
    <w:lvl w:ilvl="0" w:tplc="0408000D">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 w15:restartNumberingAfterBreak="0">
    <w:nsid w:val="4AC64018"/>
    <w:multiLevelType w:val="hybridMultilevel"/>
    <w:tmpl w:val="1904173A"/>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15:restartNumberingAfterBreak="0">
    <w:nsid w:val="5427145E"/>
    <w:multiLevelType w:val="hybridMultilevel"/>
    <w:tmpl w:val="26DE78BC"/>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7" w15:restartNumberingAfterBreak="0">
    <w:nsid w:val="5DA7116C"/>
    <w:multiLevelType w:val="hybridMultilevel"/>
    <w:tmpl w:val="166A412E"/>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8" w15:restartNumberingAfterBreak="0">
    <w:nsid w:val="65245F0D"/>
    <w:multiLevelType w:val="hybridMultilevel"/>
    <w:tmpl w:val="915AB018"/>
    <w:lvl w:ilvl="0" w:tplc="F8A44914">
      <w:start w:val="1"/>
      <w:numFmt w:val="bullet"/>
      <w:lvlText w:val=""/>
      <w:lvlJc w:val="left"/>
      <w:pPr>
        <w:ind w:left="720" w:hanging="360"/>
      </w:pPr>
      <w:rPr>
        <w:rFonts w:ascii="Symbol" w:hAnsi="Symbo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645DA0"/>
    <w:multiLevelType w:val="hybridMultilevel"/>
    <w:tmpl w:val="3F0E4A6E"/>
    <w:lvl w:ilvl="0" w:tplc="0408000B">
      <w:start w:val="1"/>
      <w:numFmt w:val="bullet"/>
      <w:lvlText w:val=""/>
      <w:lvlJc w:val="left"/>
      <w:pPr>
        <w:ind w:left="365" w:hanging="360"/>
      </w:pPr>
      <w:rPr>
        <w:rFonts w:ascii="Wingdings" w:hAnsi="Wingdings" w:hint="default"/>
      </w:rPr>
    </w:lvl>
    <w:lvl w:ilvl="1" w:tplc="04080003" w:tentative="1">
      <w:start w:val="1"/>
      <w:numFmt w:val="bullet"/>
      <w:lvlText w:val="o"/>
      <w:lvlJc w:val="left"/>
      <w:pPr>
        <w:ind w:left="1085" w:hanging="360"/>
      </w:pPr>
      <w:rPr>
        <w:rFonts w:ascii="Courier New" w:hAnsi="Courier New" w:cs="Courier New" w:hint="default"/>
      </w:rPr>
    </w:lvl>
    <w:lvl w:ilvl="2" w:tplc="04080005" w:tentative="1">
      <w:start w:val="1"/>
      <w:numFmt w:val="bullet"/>
      <w:lvlText w:val=""/>
      <w:lvlJc w:val="left"/>
      <w:pPr>
        <w:ind w:left="1805" w:hanging="360"/>
      </w:pPr>
      <w:rPr>
        <w:rFonts w:ascii="Wingdings" w:hAnsi="Wingdings" w:hint="default"/>
      </w:rPr>
    </w:lvl>
    <w:lvl w:ilvl="3" w:tplc="04080001" w:tentative="1">
      <w:start w:val="1"/>
      <w:numFmt w:val="bullet"/>
      <w:lvlText w:val=""/>
      <w:lvlJc w:val="left"/>
      <w:pPr>
        <w:ind w:left="2525" w:hanging="360"/>
      </w:pPr>
      <w:rPr>
        <w:rFonts w:ascii="Symbol" w:hAnsi="Symbol" w:hint="default"/>
      </w:rPr>
    </w:lvl>
    <w:lvl w:ilvl="4" w:tplc="04080003" w:tentative="1">
      <w:start w:val="1"/>
      <w:numFmt w:val="bullet"/>
      <w:lvlText w:val="o"/>
      <w:lvlJc w:val="left"/>
      <w:pPr>
        <w:ind w:left="3245" w:hanging="360"/>
      </w:pPr>
      <w:rPr>
        <w:rFonts w:ascii="Courier New" w:hAnsi="Courier New" w:cs="Courier New" w:hint="default"/>
      </w:rPr>
    </w:lvl>
    <w:lvl w:ilvl="5" w:tplc="04080005" w:tentative="1">
      <w:start w:val="1"/>
      <w:numFmt w:val="bullet"/>
      <w:lvlText w:val=""/>
      <w:lvlJc w:val="left"/>
      <w:pPr>
        <w:ind w:left="3965" w:hanging="360"/>
      </w:pPr>
      <w:rPr>
        <w:rFonts w:ascii="Wingdings" w:hAnsi="Wingdings" w:hint="default"/>
      </w:rPr>
    </w:lvl>
    <w:lvl w:ilvl="6" w:tplc="04080001" w:tentative="1">
      <w:start w:val="1"/>
      <w:numFmt w:val="bullet"/>
      <w:lvlText w:val=""/>
      <w:lvlJc w:val="left"/>
      <w:pPr>
        <w:ind w:left="4685" w:hanging="360"/>
      </w:pPr>
      <w:rPr>
        <w:rFonts w:ascii="Symbol" w:hAnsi="Symbol" w:hint="default"/>
      </w:rPr>
    </w:lvl>
    <w:lvl w:ilvl="7" w:tplc="04080003" w:tentative="1">
      <w:start w:val="1"/>
      <w:numFmt w:val="bullet"/>
      <w:lvlText w:val="o"/>
      <w:lvlJc w:val="left"/>
      <w:pPr>
        <w:ind w:left="5405" w:hanging="360"/>
      </w:pPr>
      <w:rPr>
        <w:rFonts w:ascii="Courier New" w:hAnsi="Courier New" w:cs="Courier New" w:hint="default"/>
      </w:rPr>
    </w:lvl>
    <w:lvl w:ilvl="8" w:tplc="04080005" w:tentative="1">
      <w:start w:val="1"/>
      <w:numFmt w:val="bullet"/>
      <w:lvlText w:val=""/>
      <w:lvlJc w:val="left"/>
      <w:pPr>
        <w:ind w:left="6125" w:hanging="360"/>
      </w:pPr>
      <w:rPr>
        <w:rFonts w:ascii="Wingdings" w:hAnsi="Wingdings" w:hint="default"/>
      </w:rPr>
    </w:lvl>
  </w:abstractNum>
  <w:abstractNum w:abstractNumId="10" w15:restartNumberingAfterBreak="0">
    <w:nsid w:val="67A85BFD"/>
    <w:multiLevelType w:val="hybridMultilevel"/>
    <w:tmpl w:val="A1FCD614"/>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1" w15:restartNumberingAfterBreak="0">
    <w:nsid w:val="6A16278A"/>
    <w:multiLevelType w:val="hybridMultilevel"/>
    <w:tmpl w:val="2736BBD8"/>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2" w15:restartNumberingAfterBreak="0">
    <w:nsid w:val="77CD5644"/>
    <w:multiLevelType w:val="hybridMultilevel"/>
    <w:tmpl w:val="5FAC9DE4"/>
    <w:lvl w:ilvl="0" w:tplc="0408000D">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abstractNumId w:val="11"/>
  </w:num>
  <w:num w:numId="2">
    <w:abstractNumId w:val="1"/>
  </w:num>
  <w:num w:numId="3">
    <w:abstractNumId w:val="7"/>
  </w:num>
  <w:num w:numId="4">
    <w:abstractNumId w:val="6"/>
  </w:num>
  <w:num w:numId="5">
    <w:abstractNumId w:val="3"/>
  </w:num>
  <w:num w:numId="6">
    <w:abstractNumId w:val="9"/>
  </w:num>
  <w:num w:numId="7">
    <w:abstractNumId w:val="5"/>
  </w:num>
  <w:num w:numId="8">
    <w:abstractNumId w:val="10"/>
  </w:num>
  <w:num w:numId="9">
    <w:abstractNumId w:val="0"/>
  </w:num>
  <w:num w:numId="10">
    <w:abstractNumId w:val="4"/>
  </w:num>
  <w:num w:numId="11">
    <w:abstractNumId w:val="12"/>
  </w:num>
  <w:num w:numId="12">
    <w:abstractNumId w:val="2"/>
  </w:num>
  <w:num w:numId="1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3DF"/>
    <w:rsid w:val="00014FBB"/>
    <w:rsid w:val="00032C39"/>
    <w:rsid w:val="0003365A"/>
    <w:rsid w:val="0004484B"/>
    <w:rsid w:val="00045418"/>
    <w:rsid w:val="00045752"/>
    <w:rsid w:val="00047A1E"/>
    <w:rsid w:val="00050510"/>
    <w:rsid w:val="00050B71"/>
    <w:rsid w:val="00051AFF"/>
    <w:rsid w:val="0005254B"/>
    <w:rsid w:val="00055A9A"/>
    <w:rsid w:val="00055C78"/>
    <w:rsid w:val="00056B90"/>
    <w:rsid w:val="00064B23"/>
    <w:rsid w:val="00065C61"/>
    <w:rsid w:val="00070498"/>
    <w:rsid w:val="000709E1"/>
    <w:rsid w:val="000745CC"/>
    <w:rsid w:val="0007554C"/>
    <w:rsid w:val="00077504"/>
    <w:rsid w:val="00077E09"/>
    <w:rsid w:val="000826EE"/>
    <w:rsid w:val="00090814"/>
    <w:rsid w:val="0009195E"/>
    <w:rsid w:val="00093BB2"/>
    <w:rsid w:val="000A42DB"/>
    <w:rsid w:val="000B44BF"/>
    <w:rsid w:val="000B4C84"/>
    <w:rsid w:val="000B5DCE"/>
    <w:rsid w:val="000B6CAD"/>
    <w:rsid w:val="000C1D8D"/>
    <w:rsid w:val="000C6DC6"/>
    <w:rsid w:val="000D6402"/>
    <w:rsid w:val="000E5C04"/>
    <w:rsid w:val="000E5FDB"/>
    <w:rsid w:val="000E6BFE"/>
    <w:rsid w:val="000F0B34"/>
    <w:rsid w:val="000F132F"/>
    <w:rsid w:val="00100A33"/>
    <w:rsid w:val="00101AFC"/>
    <w:rsid w:val="00112A35"/>
    <w:rsid w:val="00121467"/>
    <w:rsid w:val="001308CF"/>
    <w:rsid w:val="00131313"/>
    <w:rsid w:val="00132823"/>
    <w:rsid w:val="001418E7"/>
    <w:rsid w:val="00142F47"/>
    <w:rsid w:val="00144CB0"/>
    <w:rsid w:val="00144FE1"/>
    <w:rsid w:val="00146E3B"/>
    <w:rsid w:val="0015634B"/>
    <w:rsid w:val="00156853"/>
    <w:rsid w:val="00171C2D"/>
    <w:rsid w:val="00180837"/>
    <w:rsid w:val="00183D0C"/>
    <w:rsid w:val="00193637"/>
    <w:rsid w:val="001961F3"/>
    <w:rsid w:val="001B1FB1"/>
    <w:rsid w:val="001B5531"/>
    <w:rsid w:val="001B6037"/>
    <w:rsid w:val="001C371E"/>
    <w:rsid w:val="001D3A9B"/>
    <w:rsid w:val="001D4798"/>
    <w:rsid w:val="001D7A82"/>
    <w:rsid w:val="001E179B"/>
    <w:rsid w:val="001E44CC"/>
    <w:rsid w:val="001E54D5"/>
    <w:rsid w:val="001E6677"/>
    <w:rsid w:val="001F1B9E"/>
    <w:rsid w:val="001F2B44"/>
    <w:rsid w:val="001F56EA"/>
    <w:rsid w:val="001F6740"/>
    <w:rsid w:val="00204C71"/>
    <w:rsid w:val="00207BAA"/>
    <w:rsid w:val="0021160A"/>
    <w:rsid w:val="00212895"/>
    <w:rsid w:val="00213939"/>
    <w:rsid w:val="002252C0"/>
    <w:rsid w:val="00225B67"/>
    <w:rsid w:val="00237B0E"/>
    <w:rsid w:val="00237B13"/>
    <w:rsid w:val="00244813"/>
    <w:rsid w:val="00246FF9"/>
    <w:rsid w:val="002526A5"/>
    <w:rsid w:val="00256220"/>
    <w:rsid w:val="00260177"/>
    <w:rsid w:val="0026382D"/>
    <w:rsid w:val="00264346"/>
    <w:rsid w:val="00272865"/>
    <w:rsid w:val="002741BC"/>
    <w:rsid w:val="00275610"/>
    <w:rsid w:val="002759EB"/>
    <w:rsid w:val="0027631D"/>
    <w:rsid w:val="00277518"/>
    <w:rsid w:val="002869B1"/>
    <w:rsid w:val="00296A9D"/>
    <w:rsid w:val="002A35F0"/>
    <w:rsid w:val="002A5A7B"/>
    <w:rsid w:val="002B0781"/>
    <w:rsid w:val="002B21B2"/>
    <w:rsid w:val="002B3146"/>
    <w:rsid w:val="002C0035"/>
    <w:rsid w:val="002C6135"/>
    <w:rsid w:val="002D754E"/>
    <w:rsid w:val="002E1004"/>
    <w:rsid w:val="002E36E9"/>
    <w:rsid w:val="002F36A2"/>
    <w:rsid w:val="002F642D"/>
    <w:rsid w:val="00301740"/>
    <w:rsid w:val="0030458D"/>
    <w:rsid w:val="00304EF6"/>
    <w:rsid w:val="00307172"/>
    <w:rsid w:val="0030775F"/>
    <w:rsid w:val="00312F23"/>
    <w:rsid w:val="00315D87"/>
    <w:rsid w:val="003204E2"/>
    <w:rsid w:val="0033212F"/>
    <w:rsid w:val="00333D32"/>
    <w:rsid w:val="00334F8F"/>
    <w:rsid w:val="003359C4"/>
    <w:rsid w:val="003427C3"/>
    <w:rsid w:val="00345C8B"/>
    <w:rsid w:val="003463DA"/>
    <w:rsid w:val="00351801"/>
    <w:rsid w:val="003554D4"/>
    <w:rsid w:val="00356F58"/>
    <w:rsid w:val="0035719E"/>
    <w:rsid w:val="00361B4F"/>
    <w:rsid w:val="00364F9A"/>
    <w:rsid w:val="00366B03"/>
    <w:rsid w:val="00370435"/>
    <w:rsid w:val="0037190D"/>
    <w:rsid w:val="00372206"/>
    <w:rsid w:val="00372E08"/>
    <w:rsid w:val="003765C4"/>
    <w:rsid w:val="00377285"/>
    <w:rsid w:val="00383E60"/>
    <w:rsid w:val="00387974"/>
    <w:rsid w:val="003908C1"/>
    <w:rsid w:val="0039175F"/>
    <w:rsid w:val="003937A7"/>
    <w:rsid w:val="003A0B7F"/>
    <w:rsid w:val="003A6417"/>
    <w:rsid w:val="003A642F"/>
    <w:rsid w:val="003B1ED9"/>
    <w:rsid w:val="003B38A3"/>
    <w:rsid w:val="003B76F2"/>
    <w:rsid w:val="003B7F6E"/>
    <w:rsid w:val="003C105D"/>
    <w:rsid w:val="003C4B95"/>
    <w:rsid w:val="003D5932"/>
    <w:rsid w:val="003E7FD4"/>
    <w:rsid w:val="003F2BDF"/>
    <w:rsid w:val="003F7271"/>
    <w:rsid w:val="004005AE"/>
    <w:rsid w:val="00401FF5"/>
    <w:rsid w:val="00402079"/>
    <w:rsid w:val="00412254"/>
    <w:rsid w:val="00420076"/>
    <w:rsid w:val="004220D1"/>
    <w:rsid w:val="00433E3B"/>
    <w:rsid w:val="00442E06"/>
    <w:rsid w:val="004431AA"/>
    <w:rsid w:val="0044417C"/>
    <w:rsid w:val="00451784"/>
    <w:rsid w:val="00466266"/>
    <w:rsid w:val="004730E8"/>
    <w:rsid w:val="00476D3C"/>
    <w:rsid w:val="00483294"/>
    <w:rsid w:val="0048530C"/>
    <w:rsid w:val="0048746C"/>
    <w:rsid w:val="00492DEF"/>
    <w:rsid w:val="004952E4"/>
    <w:rsid w:val="00497EF5"/>
    <w:rsid w:val="004A0D3A"/>
    <w:rsid w:val="004A2266"/>
    <w:rsid w:val="004A2751"/>
    <w:rsid w:val="004A3D5A"/>
    <w:rsid w:val="004A7895"/>
    <w:rsid w:val="004B037F"/>
    <w:rsid w:val="004B198A"/>
    <w:rsid w:val="004B4DE7"/>
    <w:rsid w:val="004B5E59"/>
    <w:rsid w:val="004C64C4"/>
    <w:rsid w:val="004C70CE"/>
    <w:rsid w:val="004E0D6C"/>
    <w:rsid w:val="004F0BCF"/>
    <w:rsid w:val="004F5314"/>
    <w:rsid w:val="004F6CAE"/>
    <w:rsid w:val="00502001"/>
    <w:rsid w:val="00503C91"/>
    <w:rsid w:val="0050501C"/>
    <w:rsid w:val="005056B9"/>
    <w:rsid w:val="005077E1"/>
    <w:rsid w:val="0051214B"/>
    <w:rsid w:val="00515793"/>
    <w:rsid w:val="0052159C"/>
    <w:rsid w:val="00523C3C"/>
    <w:rsid w:val="00524DE5"/>
    <w:rsid w:val="00525797"/>
    <w:rsid w:val="00525929"/>
    <w:rsid w:val="00531965"/>
    <w:rsid w:val="00535A78"/>
    <w:rsid w:val="0053644B"/>
    <w:rsid w:val="005476CB"/>
    <w:rsid w:val="005502C2"/>
    <w:rsid w:val="00550C58"/>
    <w:rsid w:val="005525E5"/>
    <w:rsid w:val="00555B5F"/>
    <w:rsid w:val="00562CCA"/>
    <w:rsid w:val="005649C6"/>
    <w:rsid w:val="005651E6"/>
    <w:rsid w:val="00573BE5"/>
    <w:rsid w:val="00575902"/>
    <w:rsid w:val="00576ABC"/>
    <w:rsid w:val="005812A6"/>
    <w:rsid w:val="005824A8"/>
    <w:rsid w:val="00582D22"/>
    <w:rsid w:val="005849EE"/>
    <w:rsid w:val="0058524A"/>
    <w:rsid w:val="00586019"/>
    <w:rsid w:val="005A4028"/>
    <w:rsid w:val="005A7958"/>
    <w:rsid w:val="005A7DBE"/>
    <w:rsid w:val="005B038B"/>
    <w:rsid w:val="005B7D7F"/>
    <w:rsid w:val="005D1490"/>
    <w:rsid w:val="005D3081"/>
    <w:rsid w:val="005D479F"/>
    <w:rsid w:val="005E1BF3"/>
    <w:rsid w:val="005E4C6B"/>
    <w:rsid w:val="005E6DC2"/>
    <w:rsid w:val="005F0E61"/>
    <w:rsid w:val="005F493E"/>
    <w:rsid w:val="00600203"/>
    <w:rsid w:val="00605AEE"/>
    <w:rsid w:val="006065B5"/>
    <w:rsid w:val="00606B3E"/>
    <w:rsid w:val="0061256D"/>
    <w:rsid w:val="00614F01"/>
    <w:rsid w:val="00621154"/>
    <w:rsid w:val="00622784"/>
    <w:rsid w:val="00636875"/>
    <w:rsid w:val="0063761D"/>
    <w:rsid w:val="00641321"/>
    <w:rsid w:val="00641B8B"/>
    <w:rsid w:val="00642357"/>
    <w:rsid w:val="0064360C"/>
    <w:rsid w:val="0064474A"/>
    <w:rsid w:val="00656F26"/>
    <w:rsid w:val="006619F0"/>
    <w:rsid w:val="00661C78"/>
    <w:rsid w:val="00663931"/>
    <w:rsid w:val="006673C6"/>
    <w:rsid w:val="00670156"/>
    <w:rsid w:val="00670839"/>
    <w:rsid w:val="00674D8A"/>
    <w:rsid w:val="006762B3"/>
    <w:rsid w:val="00681EDF"/>
    <w:rsid w:val="00685A75"/>
    <w:rsid w:val="00687B12"/>
    <w:rsid w:val="006949A7"/>
    <w:rsid w:val="006A227D"/>
    <w:rsid w:val="006A4F5A"/>
    <w:rsid w:val="006A6DC7"/>
    <w:rsid w:val="006B2268"/>
    <w:rsid w:val="006B245F"/>
    <w:rsid w:val="006B4C56"/>
    <w:rsid w:val="006B570B"/>
    <w:rsid w:val="006B5A04"/>
    <w:rsid w:val="006B60B4"/>
    <w:rsid w:val="006C0A13"/>
    <w:rsid w:val="006C10BF"/>
    <w:rsid w:val="006C333F"/>
    <w:rsid w:val="006C45D7"/>
    <w:rsid w:val="006C47D8"/>
    <w:rsid w:val="006C7368"/>
    <w:rsid w:val="006D01D4"/>
    <w:rsid w:val="006D3E5E"/>
    <w:rsid w:val="006D6F7B"/>
    <w:rsid w:val="006D73D4"/>
    <w:rsid w:val="006D7F81"/>
    <w:rsid w:val="006E3DC2"/>
    <w:rsid w:val="006E4E88"/>
    <w:rsid w:val="006F1862"/>
    <w:rsid w:val="006F2EF8"/>
    <w:rsid w:val="00700B7A"/>
    <w:rsid w:val="00701E9D"/>
    <w:rsid w:val="00702EB5"/>
    <w:rsid w:val="00707D25"/>
    <w:rsid w:val="007135DF"/>
    <w:rsid w:val="00713F0B"/>
    <w:rsid w:val="007159E9"/>
    <w:rsid w:val="0071705B"/>
    <w:rsid w:val="00724256"/>
    <w:rsid w:val="00726162"/>
    <w:rsid w:val="00727093"/>
    <w:rsid w:val="00730B29"/>
    <w:rsid w:val="00736D4B"/>
    <w:rsid w:val="00737439"/>
    <w:rsid w:val="00743712"/>
    <w:rsid w:val="00743900"/>
    <w:rsid w:val="0075005E"/>
    <w:rsid w:val="00751887"/>
    <w:rsid w:val="007550D1"/>
    <w:rsid w:val="00755FB4"/>
    <w:rsid w:val="00756B9F"/>
    <w:rsid w:val="00761228"/>
    <w:rsid w:val="00762095"/>
    <w:rsid w:val="007625E3"/>
    <w:rsid w:val="00763613"/>
    <w:rsid w:val="00763E26"/>
    <w:rsid w:val="007647C0"/>
    <w:rsid w:val="0077094D"/>
    <w:rsid w:val="00772BBE"/>
    <w:rsid w:val="00775F6A"/>
    <w:rsid w:val="00775FB5"/>
    <w:rsid w:val="0077658F"/>
    <w:rsid w:val="007814DB"/>
    <w:rsid w:val="0078360D"/>
    <w:rsid w:val="00784DA8"/>
    <w:rsid w:val="00785E77"/>
    <w:rsid w:val="00787DB3"/>
    <w:rsid w:val="00792AFF"/>
    <w:rsid w:val="007966B3"/>
    <w:rsid w:val="007A268E"/>
    <w:rsid w:val="007A2718"/>
    <w:rsid w:val="007A6396"/>
    <w:rsid w:val="007B13DF"/>
    <w:rsid w:val="007C3C5B"/>
    <w:rsid w:val="007C4D9D"/>
    <w:rsid w:val="007C7A23"/>
    <w:rsid w:val="007D36F9"/>
    <w:rsid w:val="007D397A"/>
    <w:rsid w:val="007D4BB2"/>
    <w:rsid w:val="007D4C8E"/>
    <w:rsid w:val="007F3E14"/>
    <w:rsid w:val="007F562A"/>
    <w:rsid w:val="00800DA0"/>
    <w:rsid w:val="00801D48"/>
    <w:rsid w:val="0080629F"/>
    <w:rsid w:val="00806ABC"/>
    <w:rsid w:val="008115D1"/>
    <w:rsid w:val="00812642"/>
    <w:rsid w:val="00823ECE"/>
    <w:rsid w:val="008332BF"/>
    <w:rsid w:val="00845855"/>
    <w:rsid w:val="008507F9"/>
    <w:rsid w:val="008522DA"/>
    <w:rsid w:val="008550EA"/>
    <w:rsid w:val="0085693D"/>
    <w:rsid w:val="00874993"/>
    <w:rsid w:val="00875156"/>
    <w:rsid w:val="00881285"/>
    <w:rsid w:val="00881E17"/>
    <w:rsid w:val="00883BD8"/>
    <w:rsid w:val="00887C7B"/>
    <w:rsid w:val="00892F51"/>
    <w:rsid w:val="00893CD1"/>
    <w:rsid w:val="008B76FD"/>
    <w:rsid w:val="008C0088"/>
    <w:rsid w:val="008C2BF2"/>
    <w:rsid w:val="008D1417"/>
    <w:rsid w:val="008D6254"/>
    <w:rsid w:val="008D6B6E"/>
    <w:rsid w:val="008E1379"/>
    <w:rsid w:val="008E159B"/>
    <w:rsid w:val="008E204F"/>
    <w:rsid w:val="008F1B5D"/>
    <w:rsid w:val="008F3FFD"/>
    <w:rsid w:val="008F406F"/>
    <w:rsid w:val="00901DD1"/>
    <w:rsid w:val="0090275E"/>
    <w:rsid w:val="00911F7C"/>
    <w:rsid w:val="009127D3"/>
    <w:rsid w:val="0091471B"/>
    <w:rsid w:val="00917343"/>
    <w:rsid w:val="00926B76"/>
    <w:rsid w:val="00930EC5"/>
    <w:rsid w:val="00942BB3"/>
    <w:rsid w:val="009463DA"/>
    <w:rsid w:val="00960E32"/>
    <w:rsid w:val="00960F2E"/>
    <w:rsid w:val="00972AC7"/>
    <w:rsid w:val="00972CCF"/>
    <w:rsid w:val="00977329"/>
    <w:rsid w:val="009809CE"/>
    <w:rsid w:val="00980A82"/>
    <w:rsid w:val="00980CDC"/>
    <w:rsid w:val="0098634E"/>
    <w:rsid w:val="00987B8F"/>
    <w:rsid w:val="009A51CC"/>
    <w:rsid w:val="009B115D"/>
    <w:rsid w:val="009B619A"/>
    <w:rsid w:val="009C3302"/>
    <w:rsid w:val="009C57BD"/>
    <w:rsid w:val="009C6D6F"/>
    <w:rsid w:val="009D1C0F"/>
    <w:rsid w:val="009D70C0"/>
    <w:rsid w:val="009E3195"/>
    <w:rsid w:val="009E45E8"/>
    <w:rsid w:val="009F265C"/>
    <w:rsid w:val="009F5816"/>
    <w:rsid w:val="00A00228"/>
    <w:rsid w:val="00A032D2"/>
    <w:rsid w:val="00A0392A"/>
    <w:rsid w:val="00A073DB"/>
    <w:rsid w:val="00A15AFB"/>
    <w:rsid w:val="00A1694C"/>
    <w:rsid w:val="00A17B03"/>
    <w:rsid w:val="00A22A65"/>
    <w:rsid w:val="00A2303E"/>
    <w:rsid w:val="00A23817"/>
    <w:rsid w:val="00A41206"/>
    <w:rsid w:val="00A42336"/>
    <w:rsid w:val="00A423AF"/>
    <w:rsid w:val="00A52886"/>
    <w:rsid w:val="00A53C64"/>
    <w:rsid w:val="00A63052"/>
    <w:rsid w:val="00A63ED0"/>
    <w:rsid w:val="00A705F7"/>
    <w:rsid w:val="00A70963"/>
    <w:rsid w:val="00A7384F"/>
    <w:rsid w:val="00A77F0D"/>
    <w:rsid w:val="00A84301"/>
    <w:rsid w:val="00A901B8"/>
    <w:rsid w:val="00A90843"/>
    <w:rsid w:val="00A915C1"/>
    <w:rsid w:val="00AA3025"/>
    <w:rsid w:val="00AA5806"/>
    <w:rsid w:val="00AA7897"/>
    <w:rsid w:val="00AB3CEB"/>
    <w:rsid w:val="00AB6ACF"/>
    <w:rsid w:val="00AB767D"/>
    <w:rsid w:val="00AC21D1"/>
    <w:rsid w:val="00AC3866"/>
    <w:rsid w:val="00AC5AFA"/>
    <w:rsid w:val="00AC65DA"/>
    <w:rsid w:val="00AC7C1D"/>
    <w:rsid w:val="00AD347C"/>
    <w:rsid w:val="00AD4562"/>
    <w:rsid w:val="00AD5251"/>
    <w:rsid w:val="00AE4E7D"/>
    <w:rsid w:val="00AF27E6"/>
    <w:rsid w:val="00AF70CE"/>
    <w:rsid w:val="00B0095A"/>
    <w:rsid w:val="00B02CCA"/>
    <w:rsid w:val="00B145E1"/>
    <w:rsid w:val="00B15BF9"/>
    <w:rsid w:val="00B17FDA"/>
    <w:rsid w:val="00B2490D"/>
    <w:rsid w:val="00B25EDB"/>
    <w:rsid w:val="00B3030F"/>
    <w:rsid w:val="00B324AB"/>
    <w:rsid w:val="00B3432C"/>
    <w:rsid w:val="00B34338"/>
    <w:rsid w:val="00B34E6E"/>
    <w:rsid w:val="00B3587C"/>
    <w:rsid w:val="00B531B1"/>
    <w:rsid w:val="00B60E04"/>
    <w:rsid w:val="00B613EC"/>
    <w:rsid w:val="00B61B53"/>
    <w:rsid w:val="00B626B8"/>
    <w:rsid w:val="00B65499"/>
    <w:rsid w:val="00B658FE"/>
    <w:rsid w:val="00B735FA"/>
    <w:rsid w:val="00B73BBB"/>
    <w:rsid w:val="00B75C2B"/>
    <w:rsid w:val="00B82D0D"/>
    <w:rsid w:val="00B94E4C"/>
    <w:rsid w:val="00BA3252"/>
    <w:rsid w:val="00BA3382"/>
    <w:rsid w:val="00BB07F2"/>
    <w:rsid w:val="00BB116A"/>
    <w:rsid w:val="00BB1411"/>
    <w:rsid w:val="00BB1FB5"/>
    <w:rsid w:val="00BC48F1"/>
    <w:rsid w:val="00BD4409"/>
    <w:rsid w:val="00BD7E7D"/>
    <w:rsid w:val="00BE1F78"/>
    <w:rsid w:val="00BE59A1"/>
    <w:rsid w:val="00BE5E90"/>
    <w:rsid w:val="00BF4B55"/>
    <w:rsid w:val="00C001B8"/>
    <w:rsid w:val="00C10AB9"/>
    <w:rsid w:val="00C132AD"/>
    <w:rsid w:val="00C15018"/>
    <w:rsid w:val="00C20F87"/>
    <w:rsid w:val="00C256F5"/>
    <w:rsid w:val="00C2626C"/>
    <w:rsid w:val="00C264F0"/>
    <w:rsid w:val="00C34DED"/>
    <w:rsid w:val="00C40B20"/>
    <w:rsid w:val="00C424C7"/>
    <w:rsid w:val="00C51461"/>
    <w:rsid w:val="00C60ED3"/>
    <w:rsid w:val="00C626CB"/>
    <w:rsid w:val="00C6689F"/>
    <w:rsid w:val="00C74D88"/>
    <w:rsid w:val="00C75F51"/>
    <w:rsid w:val="00C81B94"/>
    <w:rsid w:val="00C82386"/>
    <w:rsid w:val="00C82A08"/>
    <w:rsid w:val="00C94267"/>
    <w:rsid w:val="00CA0D37"/>
    <w:rsid w:val="00CA2367"/>
    <w:rsid w:val="00CA307D"/>
    <w:rsid w:val="00CB59F1"/>
    <w:rsid w:val="00CB63C7"/>
    <w:rsid w:val="00CC1831"/>
    <w:rsid w:val="00CC49CE"/>
    <w:rsid w:val="00CC6B96"/>
    <w:rsid w:val="00CD4A50"/>
    <w:rsid w:val="00CD58F7"/>
    <w:rsid w:val="00CE03DA"/>
    <w:rsid w:val="00CE11E6"/>
    <w:rsid w:val="00CF08D6"/>
    <w:rsid w:val="00CF0EEA"/>
    <w:rsid w:val="00CF20D4"/>
    <w:rsid w:val="00D03E27"/>
    <w:rsid w:val="00D0672D"/>
    <w:rsid w:val="00D2100C"/>
    <w:rsid w:val="00D22245"/>
    <w:rsid w:val="00D26CEE"/>
    <w:rsid w:val="00D33998"/>
    <w:rsid w:val="00D3586D"/>
    <w:rsid w:val="00D35D71"/>
    <w:rsid w:val="00D36CDD"/>
    <w:rsid w:val="00D40E27"/>
    <w:rsid w:val="00D43983"/>
    <w:rsid w:val="00D440A4"/>
    <w:rsid w:val="00D46F04"/>
    <w:rsid w:val="00D50140"/>
    <w:rsid w:val="00D53939"/>
    <w:rsid w:val="00D5486F"/>
    <w:rsid w:val="00D66CB9"/>
    <w:rsid w:val="00D72D1D"/>
    <w:rsid w:val="00D7335A"/>
    <w:rsid w:val="00D7708D"/>
    <w:rsid w:val="00D8385E"/>
    <w:rsid w:val="00D83F86"/>
    <w:rsid w:val="00D846BF"/>
    <w:rsid w:val="00D84711"/>
    <w:rsid w:val="00D867E8"/>
    <w:rsid w:val="00D86FEA"/>
    <w:rsid w:val="00D87AF6"/>
    <w:rsid w:val="00D97070"/>
    <w:rsid w:val="00DA29B3"/>
    <w:rsid w:val="00DA31FC"/>
    <w:rsid w:val="00DA7B4D"/>
    <w:rsid w:val="00DB05C7"/>
    <w:rsid w:val="00DB2916"/>
    <w:rsid w:val="00DB34D1"/>
    <w:rsid w:val="00DD055A"/>
    <w:rsid w:val="00DD4C2D"/>
    <w:rsid w:val="00DD5B19"/>
    <w:rsid w:val="00DE70D4"/>
    <w:rsid w:val="00DF1551"/>
    <w:rsid w:val="00DF1FC4"/>
    <w:rsid w:val="00DF4E27"/>
    <w:rsid w:val="00DF67BD"/>
    <w:rsid w:val="00DF6DA7"/>
    <w:rsid w:val="00DF6E17"/>
    <w:rsid w:val="00E00035"/>
    <w:rsid w:val="00E0633F"/>
    <w:rsid w:val="00E10888"/>
    <w:rsid w:val="00E12DFB"/>
    <w:rsid w:val="00E14FFB"/>
    <w:rsid w:val="00E17246"/>
    <w:rsid w:val="00E21405"/>
    <w:rsid w:val="00E24828"/>
    <w:rsid w:val="00E26592"/>
    <w:rsid w:val="00E3097D"/>
    <w:rsid w:val="00E309AA"/>
    <w:rsid w:val="00E320A6"/>
    <w:rsid w:val="00E36BD3"/>
    <w:rsid w:val="00E37AA2"/>
    <w:rsid w:val="00E42549"/>
    <w:rsid w:val="00E43E7F"/>
    <w:rsid w:val="00E44C4A"/>
    <w:rsid w:val="00E52633"/>
    <w:rsid w:val="00E564B5"/>
    <w:rsid w:val="00E628B7"/>
    <w:rsid w:val="00E6601E"/>
    <w:rsid w:val="00E6753D"/>
    <w:rsid w:val="00E8220A"/>
    <w:rsid w:val="00E853EF"/>
    <w:rsid w:val="00E85E69"/>
    <w:rsid w:val="00E87FB9"/>
    <w:rsid w:val="00EA17C8"/>
    <w:rsid w:val="00EA3266"/>
    <w:rsid w:val="00EA76E3"/>
    <w:rsid w:val="00EB1141"/>
    <w:rsid w:val="00EB2101"/>
    <w:rsid w:val="00EC06F3"/>
    <w:rsid w:val="00EC21EE"/>
    <w:rsid w:val="00EC64FD"/>
    <w:rsid w:val="00EC6A59"/>
    <w:rsid w:val="00EC6C6D"/>
    <w:rsid w:val="00EC6FF9"/>
    <w:rsid w:val="00EC77E8"/>
    <w:rsid w:val="00ED1BD1"/>
    <w:rsid w:val="00ED2E30"/>
    <w:rsid w:val="00ED35A4"/>
    <w:rsid w:val="00EE0CD5"/>
    <w:rsid w:val="00EE4FC5"/>
    <w:rsid w:val="00EE5733"/>
    <w:rsid w:val="00EE57E6"/>
    <w:rsid w:val="00EE5C92"/>
    <w:rsid w:val="00EF0C92"/>
    <w:rsid w:val="00EF28E4"/>
    <w:rsid w:val="00EF6D27"/>
    <w:rsid w:val="00EF756E"/>
    <w:rsid w:val="00F001B0"/>
    <w:rsid w:val="00F014C4"/>
    <w:rsid w:val="00F014D0"/>
    <w:rsid w:val="00F02180"/>
    <w:rsid w:val="00F05E46"/>
    <w:rsid w:val="00F119AD"/>
    <w:rsid w:val="00F125A1"/>
    <w:rsid w:val="00F126F0"/>
    <w:rsid w:val="00F14C81"/>
    <w:rsid w:val="00F1745A"/>
    <w:rsid w:val="00F2647B"/>
    <w:rsid w:val="00F26D3E"/>
    <w:rsid w:val="00F2719B"/>
    <w:rsid w:val="00F31B8A"/>
    <w:rsid w:val="00F33C01"/>
    <w:rsid w:val="00F341E6"/>
    <w:rsid w:val="00F3717B"/>
    <w:rsid w:val="00F40205"/>
    <w:rsid w:val="00F443BD"/>
    <w:rsid w:val="00F51647"/>
    <w:rsid w:val="00F51FD6"/>
    <w:rsid w:val="00F53D21"/>
    <w:rsid w:val="00F56BFD"/>
    <w:rsid w:val="00F57D9C"/>
    <w:rsid w:val="00F6726D"/>
    <w:rsid w:val="00F67482"/>
    <w:rsid w:val="00F73F81"/>
    <w:rsid w:val="00F75E42"/>
    <w:rsid w:val="00F77FA8"/>
    <w:rsid w:val="00F826CE"/>
    <w:rsid w:val="00F83F93"/>
    <w:rsid w:val="00F83FE4"/>
    <w:rsid w:val="00F8562B"/>
    <w:rsid w:val="00F86D93"/>
    <w:rsid w:val="00F92643"/>
    <w:rsid w:val="00F92EA8"/>
    <w:rsid w:val="00F97421"/>
    <w:rsid w:val="00FA1548"/>
    <w:rsid w:val="00FA16B6"/>
    <w:rsid w:val="00FA4D84"/>
    <w:rsid w:val="00FA50CE"/>
    <w:rsid w:val="00FA7E5C"/>
    <w:rsid w:val="00FB63DB"/>
    <w:rsid w:val="00FC10B6"/>
    <w:rsid w:val="00FC253D"/>
    <w:rsid w:val="00FC44B4"/>
    <w:rsid w:val="00FC48AF"/>
    <w:rsid w:val="00FC7852"/>
    <w:rsid w:val="00FD168C"/>
    <w:rsid w:val="00FD3142"/>
    <w:rsid w:val="00FD4D95"/>
    <w:rsid w:val="00FD52A2"/>
    <w:rsid w:val="00FD663D"/>
    <w:rsid w:val="00FE1CF3"/>
    <w:rsid w:val="00FE2105"/>
    <w:rsid w:val="00FE4A6E"/>
    <w:rsid w:val="00FE6967"/>
    <w:rsid w:val="00FE6E52"/>
    <w:rsid w:val="00FE7D9C"/>
    <w:rsid w:val="00FF11A0"/>
    <w:rsid w:val="00FF2F42"/>
    <w:rsid w:val="00FF3764"/>
    <w:rsid w:val="00FF52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BCAFF1"/>
  <w15:chartTrackingRefBased/>
  <w15:docId w15:val="{3B5F219A-5AA9-4EA4-8458-AEF94DD8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B96"/>
    <w:rPr>
      <w:sz w:val="24"/>
      <w:szCs w:val="24"/>
    </w:rPr>
  </w:style>
  <w:style w:type="paragraph" w:styleId="1">
    <w:name w:val="heading 1"/>
    <w:basedOn w:val="a"/>
    <w:next w:val="a"/>
    <w:link w:val="1Char"/>
    <w:qFormat/>
    <w:rsid w:val="00FF2F42"/>
    <w:pPr>
      <w:keepNext/>
      <w:jc w:val="center"/>
      <w:outlineLvl w:val="0"/>
    </w:pPr>
    <w:rPr>
      <w:b/>
      <w:bCs/>
      <w:lang w:val="x-none" w:eastAsia="en-US"/>
    </w:rPr>
  </w:style>
  <w:style w:type="paragraph" w:styleId="2">
    <w:name w:val="heading 2"/>
    <w:basedOn w:val="a"/>
    <w:next w:val="a"/>
    <w:link w:val="2Char"/>
    <w:uiPriority w:val="9"/>
    <w:semiHidden/>
    <w:unhideWhenUsed/>
    <w:qFormat/>
    <w:rsid w:val="00F77FA8"/>
    <w:pPr>
      <w:keepNext/>
      <w:keepLines/>
      <w:spacing w:before="200"/>
      <w:outlineLvl w:val="1"/>
    </w:pPr>
    <w:rPr>
      <w:rFonts w:ascii="Cambria" w:hAnsi="Cambria"/>
      <w:b/>
      <w:bCs/>
      <w:color w:val="4F81BD"/>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rsid w:val="00883BD8"/>
    <w:pPr>
      <w:tabs>
        <w:tab w:val="right" w:leader="dot" w:pos="9356"/>
      </w:tabs>
      <w:ind w:left="-142"/>
    </w:pPr>
    <w:rPr>
      <w:rFonts w:ascii="Tahoma" w:hAnsi="Tahoma"/>
      <w:sz w:val="20"/>
    </w:rPr>
  </w:style>
  <w:style w:type="table" w:styleId="a3">
    <w:name w:val="Table Grid"/>
    <w:basedOn w:val="a1"/>
    <w:rsid w:val="00DA2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B245F"/>
    <w:rPr>
      <w:rFonts w:ascii="Tahoma" w:hAnsi="Tahoma" w:cs="Tahoma"/>
      <w:sz w:val="16"/>
      <w:szCs w:val="16"/>
    </w:rPr>
  </w:style>
  <w:style w:type="paragraph" w:styleId="a5">
    <w:name w:val="header"/>
    <w:basedOn w:val="a"/>
    <w:link w:val="Char"/>
    <w:uiPriority w:val="99"/>
    <w:rsid w:val="002526A5"/>
    <w:pPr>
      <w:tabs>
        <w:tab w:val="center" w:pos="4153"/>
        <w:tab w:val="right" w:pos="8306"/>
      </w:tabs>
    </w:pPr>
    <w:rPr>
      <w:lang w:val="x-none" w:eastAsia="x-none"/>
    </w:rPr>
  </w:style>
  <w:style w:type="paragraph" w:styleId="a6">
    <w:name w:val="footer"/>
    <w:basedOn w:val="a"/>
    <w:link w:val="Char0"/>
    <w:uiPriority w:val="99"/>
    <w:rsid w:val="002526A5"/>
    <w:pPr>
      <w:tabs>
        <w:tab w:val="center" w:pos="4153"/>
        <w:tab w:val="right" w:pos="8306"/>
      </w:tabs>
    </w:pPr>
    <w:rPr>
      <w:lang w:val="x-none" w:eastAsia="x-none"/>
    </w:rPr>
  </w:style>
  <w:style w:type="character" w:styleId="a7">
    <w:name w:val="page number"/>
    <w:basedOn w:val="a0"/>
    <w:rsid w:val="00A41206"/>
  </w:style>
  <w:style w:type="character" w:customStyle="1" w:styleId="FontStyle12">
    <w:name w:val="Font Style12"/>
    <w:uiPriority w:val="99"/>
    <w:rsid w:val="007F3E14"/>
    <w:rPr>
      <w:rFonts w:ascii="Times New Roman" w:hAnsi="Times New Roman" w:cs="Times New Roman"/>
      <w:sz w:val="22"/>
      <w:szCs w:val="22"/>
    </w:rPr>
  </w:style>
  <w:style w:type="character" w:customStyle="1" w:styleId="1Char">
    <w:name w:val="Επικεφαλίδα 1 Char"/>
    <w:link w:val="1"/>
    <w:rsid w:val="00FF2F42"/>
    <w:rPr>
      <w:b/>
      <w:bCs/>
      <w:sz w:val="24"/>
      <w:szCs w:val="24"/>
      <w:lang w:eastAsia="en-US"/>
    </w:rPr>
  </w:style>
  <w:style w:type="paragraph" w:customStyle="1" w:styleId="Style5">
    <w:name w:val="Style5"/>
    <w:basedOn w:val="a"/>
    <w:uiPriority w:val="99"/>
    <w:rsid w:val="00FF2F42"/>
    <w:pPr>
      <w:widowControl w:val="0"/>
      <w:autoSpaceDE w:val="0"/>
      <w:autoSpaceDN w:val="0"/>
      <w:adjustRightInd w:val="0"/>
    </w:pPr>
  </w:style>
  <w:style w:type="character" w:customStyle="1" w:styleId="FontStyle49">
    <w:name w:val="Font Style49"/>
    <w:uiPriority w:val="99"/>
    <w:rsid w:val="00FF2F42"/>
    <w:rPr>
      <w:rFonts w:ascii="Times New Roman" w:hAnsi="Times New Roman" w:cs="Times New Roman"/>
      <w:b/>
      <w:bCs/>
      <w:sz w:val="20"/>
      <w:szCs w:val="20"/>
    </w:rPr>
  </w:style>
  <w:style w:type="character" w:customStyle="1" w:styleId="FontStyle69">
    <w:name w:val="Font Style69"/>
    <w:uiPriority w:val="99"/>
    <w:rsid w:val="00FF2F42"/>
    <w:rPr>
      <w:rFonts w:ascii="Arial Narrow" w:hAnsi="Arial Narrow" w:cs="Arial Narrow"/>
      <w:sz w:val="14"/>
      <w:szCs w:val="14"/>
    </w:rPr>
  </w:style>
  <w:style w:type="paragraph" w:styleId="a8">
    <w:name w:val="No Spacing"/>
    <w:uiPriority w:val="1"/>
    <w:qFormat/>
    <w:rsid w:val="00FF2F42"/>
    <w:rPr>
      <w:sz w:val="24"/>
      <w:szCs w:val="24"/>
    </w:rPr>
  </w:style>
  <w:style w:type="character" w:styleId="a9">
    <w:name w:val="footnote reference"/>
    <w:uiPriority w:val="99"/>
    <w:unhideWhenUsed/>
    <w:rsid w:val="00FF2F42"/>
    <w:rPr>
      <w:rFonts w:cs="Times New Roman"/>
      <w:vertAlign w:val="superscript"/>
    </w:rPr>
  </w:style>
  <w:style w:type="paragraph" w:customStyle="1" w:styleId="Style7">
    <w:name w:val="Style7"/>
    <w:basedOn w:val="a"/>
    <w:uiPriority w:val="99"/>
    <w:rsid w:val="00FF2F42"/>
    <w:pPr>
      <w:widowControl w:val="0"/>
      <w:autoSpaceDE w:val="0"/>
      <w:autoSpaceDN w:val="0"/>
      <w:adjustRightInd w:val="0"/>
      <w:jc w:val="both"/>
    </w:pPr>
  </w:style>
  <w:style w:type="paragraph" w:customStyle="1" w:styleId="Style4">
    <w:name w:val="Style4"/>
    <w:basedOn w:val="a"/>
    <w:uiPriority w:val="99"/>
    <w:rsid w:val="00FF2F42"/>
    <w:pPr>
      <w:widowControl w:val="0"/>
      <w:autoSpaceDE w:val="0"/>
      <w:autoSpaceDN w:val="0"/>
      <w:adjustRightInd w:val="0"/>
    </w:pPr>
  </w:style>
  <w:style w:type="paragraph" w:customStyle="1" w:styleId="Style10">
    <w:name w:val="Style10"/>
    <w:basedOn w:val="a"/>
    <w:uiPriority w:val="99"/>
    <w:rsid w:val="00FF2F42"/>
    <w:pPr>
      <w:widowControl w:val="0"/>
      <w:autoSpaceDE w:val="0"/>
      <w:autoSpaceDN w:val="0"/>
      <w:adjustRightInd w:val="0"/>
      <w:spacing w:line="269" w:lineRule="exact"/>
      <w:ind w:hanging="1099"/>
    </w:pPr>
  </w:style>
  <w:style w:type="paragraph" w:customStyle="1" w:styleId="Style15">
    <w:name w:val="Style15"/>
    <w:basedOn w:val="a"/>
    <w:uiPriority w:val="99"/>
    <w:rsid w:val="00FF2F42"/>
    <w:pPr>
      <w:widowControl w:val="0"/>
      <w:autoSpaceDE w:val="0"/>
      <w:autoSpaceDN w:val="0"/>
      <w:adjustRightInd w:val="0"/>
    </w:pPr>
  </w:style>
  <w:style w:type="paragraph" w:customStyle="1" w:styleId="Style22">
    <w:name w:val="Style22"/>
    <w:basedOn w:val="a"/>
    <w:uiPriority w:val="99"/>
    <w:rsid w:val="00FF2F42"/>
    <w:pPr>
      <w:widowControl w:val="0"/>
      <w:autoSpaceDE w:val="0"/>
      <w:autoSpaceDN w:val="0"/>
      <w:adjustRightInd w:val="0"/>
      <w:jc w:val="right"/>
    </w:pPr>
  </w:style>
  <w:style w:type="paragraph" w:customStyle="1" w:styleId="Style31">
    <w:name w:val="Style31"/>
    <w:basedOn w:val="a"/>
    <w:uiPriority w:val="99"/>
    <w:rsid w:val="00FF2F42"/>
    <w:pPr>
      <w:widowControl w:val="0"/>
      <w:autoSpaceDE w:val="0"/>
      <w:autoSpaceDN w:val="0"/>
      <w:adjustRightInd w:val="0"/>
    </w:pPr>
  </w:style>
  <w:style w:type="paragraph" w:customStyle="1" w:styleId="Style34">
    <w:name w:val="Style34"/>
    <w:basedOn w:val="a"/>
    <w:uiPriority w:val="99"/>
    <w:rsid w:val="00FF2F42"/>
    <w:pPr>
      <w:widowControl w:val="0"/>
      <w:autoSpaceDE w:val="0"/>
      <w:autoSpaceDN w:val="0"/>
      <w:adjustRightInd w:val="0"/>
      <w:spacing w:line="278" w:lineRule="exact"/>
      <w:jc w:val="right"/>
    </w:pPr>
  </w:style>
  <w:style w:type="paragraph" w:customStyle="1" w:styleId="Style36">
    <w:name w:val="Style36"/>
    <w:basedOn w:val="a"/>
    <w:uiPriority w:val="99"/>
    <w:rsid w:val="00FF2F42"/>
    <w:pPr>
      <w:widowControl w:val="0"/>
      <w:autoSpaceDE w:val="0"/>
      <w:autoSpaceDN w:val="0"/>
      <w:adjustRightInd w:val="0"/>
      <w:spacing w:line="283" w:lineRule="exact"/>
    </w:pPr>
  </w:style>
  <w:style w:type="character" w:customStyle="1" w:styleId="FontStyle60">
    <w:name w:val="Font Style60"/>
    <w:uiPriority w:val="99"/>
    <w:rsid w:val="00FF2F42"/>
    <w:rPr>
      <w:rFonts w:ascii="Times New Roman" w:hAnsi="Times New Roman" w:cs="Times New Roman"/>
      <w:sz w:val="22"/>
      <w:szCs w:val="22"/>
    </w:rPr>
  </w:style>
  <w:style w:type="character" w:customStyle="1" w:styleId="FontStyle61">
    <w:name w:val="Font Style61"/>
    <w:uiPriority w:val="99"/>
    <w:rsid w:val="00FF2F42"/>
    <w:rPr>
      <w:rFonts w:ascii="Calibri" w:hAnsi="Calibri" w:cs="Calibri"/>
      <w:sz w:val="20"/>
      <w:szCs w:val="20"/>
    </w:rPr>
  </w:style>
  <w:style w:type="character" w:customStyle="1" w:styleId="FontStyle62">
    <w:name w:val="Font Style62"/>
    <w:uiPriority w:val="99"/>
    <w:rsid w:val="00FF2F42"/>
    <w:rPr>
      <w:rFonts w:ascii="Calibri" w:hAnsi="Calibri" w:cs="Calibri"/>
      <w:sz w:val="16"/>
      <w:szCs w:val="16"/>
    </w:rPr>
  </w:style>
  <w:style w:type="character" w:customStyle="1" w:styleId="FontStyle56">
    <w:name w:val="Font Style56"/>
    <w:uiPriority w:val="99"/>
    <w:rsid w:val="00FF2F42"/>
    <w:rPr>
      <w:rFonts w:ascii="Book Antiqua" w:hAnsi="Book Antiqua" w:cs="Book Antiqua"/>
      <w:sz w:val="10"/>
      <w:szCs w:val="10"/>
    </w:rPr>
  </w:style>
  <w:style w:type="character" w:customStyle="1" w:styleId="FontStyle57">
    <w:name w:val="Font Style57"/>
    <w:uiPriority w:val="99"/>
    <w:rsid w:val="00FF2F42"/>
    <w:rPr>
      <w:rFonts w:ascii="Palatino Linotype" w:hAnsi="Palatino Linotype" w:cs="Palatino Linotype"/>
      <w:spacing w:val="30"/>
      <w:sz w:val="10"/>
      <w:szCs w:val="10"/>
    </w:rPr>
  </w:style>
  <w:style w:type="character" w:customStyle="1" w:styleId="FontStyle58">
    <w:name w:val="Font Style58"/>
    <w:uiPriority w:val="99"/>
    <w:rsid w:val="00FF2F42"/>
    <w:rPr>
      <w:rFonts w:ascii="Times New Roman" w:hAnsi="Times New Roman" w:cs="Times New Roman"/>
      <w:b/>
      <w:bCs/>
      <w:smallCaps/>
      <w:sz w:val="10"/>
      <w:szCs w:val="10"/>
    </w:rPr>
  </w:style>
  <w:style w:type="character" w:customStyle="1" w:styleId="FontStyle59">
    <w:name w:val="Font Style59"/>
    <w:uiPriority w:val="99"/>
    <w:rsid w:val="00FF2F42"/>
    <w:rPr>
      <w:rFonts w:ascii="Calibri" w:hAnsi="Calibri" w:cs="Calibri"/>
      <w:b/>
      <w:bCs/>
      <w:i/>
      <w:iCs/>
      <w:w w:val="50"/>
      <w:sz w:val="16"/>
      <w:szCs w:val="16"/>
    </w:rPr>
  </w:style>
  <w:style w:type="paragraph" w:styleId="aa">
    <w:name w:val="footnote text"/>
    <w:basedOn w:val="a"/>
    <w:link w:val="Char1"/>
    <w:rsid w:val="00FF2F42"/>
    <w:rPr>
      <w:sz w:val="20"/>
      <w:szCs w:val="20"/>
    </w:rPr>
  </w:style>
  <w:style w:type="character" w:customStyle="1" w:styleId="Char1">
    <w:name w:val="Κείμενο υποσημείωσης Char"/>
    <w:basedOn w:val="a0"/>
    <w:link w:val="aa"/>
    <w:rsid w:val="00FF2F42"/>
  </w:style>
  <w:style w:type="paragraph" w:customStyle="1" w:styleId="Style25">
    <w:name w:val="Style25"/>
    <w:basedOn w:val="a"/>
    <w:uiPriority w:val="99"/>
    <w:rsid w:val="00FF2F42"/>
    <w:pPr>
      <w:widowControl w:val="0"/>
      <w:autoSpaceDE w:val="0"/>
      <w:autoSpaceDN w:val="0"/>
      <w:adjustRightInd w:val="0"/>
      <w:spacing w:line="341" w:lineRule="exact"/>
      <w:jc w:val="both"/>
    </w:pPr>
  </w:style>
  <w:style w:type="paragraph" w:customStyle="1" w:styleId="Style27">
    <w:name w:val="Style27"/>
    <w:basedOn w:val="a"/>
    <w:uiPriority w:val="99"/>
    <w:rsid w:val="00FF2F42"/>
    <w:pPr>
      <w:widowControl w:val="0"/>
      <w:autoSpaceDE w:val="0"/>
      <w:autoSpaceDN w:val="0"/>
      <w:adjustRightInd w:val="0"/>
      <w:spacing w:line="269" w:lineRule="exact"/>
      <w:ind w:hanging="1190"/>
    </w:pPr>
  </w:style>
  <w:style w:type="paragraph" w:customStyle="1" w:styleId="Style32">
    <w:name w:val="Style32"/>
    <w:basedOn w:val="a"/>
    <w:uiPriority w:val="99"/>
    <w:rsid w:val="00FF2F42"/>
    <w:pPr>
      <w:widowControl w:val="0"/>
      <w:autoSpaceDE w:val="0"/>
      <w:autoSpaceDN w:val="0"/>
      <w:adjustRightInd w:val="0"/>
    </w:pPr>
  </w:style>
  <w:style w:type="paragraph" w:customStyle="1" w:styleId="Style33">
    <w:name w:val="Style33"/>
    <w:basedOn w:val="a"/>
    <w:uiPriority w:val="99"/>
    <w:rsid w:val="00FF2F42"/>
    <w:pPr>
      <w:widowControl w:val="0"/>
      <w:autoSpaceDE w:val="0"/>
      <w:autoSpaceDN w:val="0"/>
      <w:adjustRightInd w:val="0"/>
      <w:spacing w:line="250" w:lineRule="exact"/>
    </w:pPr>
  </w:style>
  <w:style w:type="character" w:customStyle="1" w:styleId="FontStyle53">
    <w:name w:val="Font Style53"/>
    <w:uiPriority w:val="99"/>
    <w:rsid w:val="00FF2F42"/>
    <w:rPr>
      <w:rFonts w:ascii="Times New Roman" w:hAnsi="Times New Roman" w:cs="Times New Roman"/>
      <w:b/>
      <w:bCs/>
      <w:sz w:val="20"/>
      <w:szCs w:val="20"/>
    </w:rPr>
  </w:style>
  <w:style w:type="character" w:customStyle="1" w:styleId="FontStyle54">
    <w:name w:val="Font Style54"/>
    <w:uiPriority w:val="99"/>
    <w:rsid w:val="00FF2F42"/>
    <w:rPr>
      <w:rFonts w:ascii="Times New Roman" w:hAnsi="Times New Roman" w:cs="Times New Roman"/>
      <w:i/>
      <w:iCs/>
      <w:sz w:val="20"/>
      <w:szCs w:val="20"/>
    </w:rPr>
  </w:style>
  <w:style w:type="character" w:customStyle="1" w:styleId="FontStyle55">
    <w:name w:val="Font Style55"/>
    <w:uiPriority w:val="99"/>
    <w:rsid w:val="00FF2F42"/>
    <w:rPr>
      <w:rFonts w:ascii="Times New Roman" w:hAnsi="Times New Roman" w:cs="Times New Roman"/>
      <w:b/>
      <w:bCs/>
      <w:smallCaps/>
      <w:sz w:val="18"/>
      <w:szCs w:val="18"/>
    </w:rPr>
  </w:style>
  <w:style w:type="character" w:customStyle="1" w:styleId="20">
    <w:name w:val="Υποσημείωση (2)_"/>
    <w:link w:val="21"/>
    <w:locked/>
    <w:rsid w:val="00FF2F42"/>
    <w:rPr>
      <w:rFonts w:ascii="Segoe UI" w:hAnsi="Segoe UI" w:cs="Segoe UI"/>
      <w:sz w:val="21"/>
      <w:szCs w:val="21"/>
      <w:shd w:val="clear" w:color="auto" w:fill="FFFFFF"/>
    </w:rPr>
  </w:style>
  <w:style w:type="paragraph" w:customStyle="1" w:styleId="21">
    <w:name w:val="Υποσημείωση (2)"/>
    <w:basedOn w:val="a"/>
    <w:link w:val="20"/>
    <w:rsid w:val="00FF2F42"/>
    <w:pPr>
      <w:shd w:val="clear" w:color="auto" w:fill="FFFFFF"/>
      <w:spacing w:line="264" w:lineRule="exact"/>
      <w:jc w:val="both"/>
    </w:pPr>
    <w:rPr>
      <w:rFonts w:ascii="Segoe UI" w:hAnsi="Segoe UI"/>
      <w:sz w:val="21"/>
      <w:szCs w:val="21"/>
      <w:lang w:val="x-none" w:eastAsia="x-none"/>
    </w:rPr>
  </w:style>
  <w:style w:type="paragraph" w:styleId="ab">
    <w:name w:val="Body Text"/>
    <w:basedOn w:val="a"/>
    <w:link w:val="Char2"/>
    <w:rsid w:val="00FF2F42"/>
    <w:pPr>
      <w:jc w:val="center"/>
    </w:pPr>
    <w:rPr>
      <w:u w:val="single"/>
      <w:lang w:val="x-none" w:eastAsia="en-US"/>
    </w:rPr>
  </w:style>
  <w:style w:type="character" w:customStyle="1" w:styleId="Char2">
    <w:name w:val="Σώμα κειμένου Char"/>
    <w:link w:val="ab"/>
    <w:rsid w:val="00FF2F42"/>
    <w:rPr>
      <w:sz w:val="24"/>
      <w:szCs w:val="24"/>
      <w:u w:val="single"/>
      <w:lang w:eastAsia="en-US"/>
    </w:rPr>
  </w:style>
  <w:style w:type="paragraph" w:styleId="22">
    <w:name w:val="Body Text 2"/>
    <w:basedOn w:val="a"/>
    <w:link w:val="2Char0"/>
    <w:rsid w:val="00FF2F42"/>
    <w:rPr>
      <w:b/>
      <w:bCs/>
      <w:u w:val="single"/>
      <w:lang w:val="x-none" w:eastAsia="en-US"/>
    </w:rPr>
  </w:style>
  <w:style w:type="character" w:customStyle="1" w:styleId="2Char0">
    <w:name w:val="Σώμα κείμενου 2 Char"/>
    <w:link w:val="22"/>
    <w:rsid w:val="00FF2F42"/>
    <w:rPr>
      <w:b/>
      <w:bCs/>
      <w:sz w:val="24"/>
      <w:szCs w:val="24"/>
      <w:u w:val="single"/>
      <w:lang w:eastAsia="en-US"/>
    </w:rPr>
  </w:style>
  <w:style w:type="paragraph" w:styleId="ac">
    <w:name w:val="Body Text Indent"/>
    <w:basedOn w:val="a"/>
    <w:link w:val="Char3"/>
    <w:rsid w:val="00FF2F42"/>
    <w:pPr>
      <w:ind w:left="720" w:hanging="360"/>
      <w:jc w:val="both"/>
    </w:pPr>
    <w:rPr>
      <w:bCs/>
      <w:iCs/>
      <w:lang w:val="x-none" w:eastAsia="en-US"/>
    </w:rPr>
  </w:style>
  <w:style w:type="character" w:customStyle="1" w:styleId="Char3">
    <w:name w:val="Σώμα κείμενου με εσοχή Char"/>
    <w:link w:val="ac"/>
    <w:rsid w:val="00FF2F42"/>
    <w:rPr>
      <w:bCs/>
      <w:iCs/>
      <w:sz w:val="24"/>
      <w:szCs w:val="24"/>
      <w:lang w:eastAsia="en-US"/>
    </w:rPr>
  </w:style>
  <w:style w:type="paragraph" w:customStyle="1" w:styleId="xl31">
    <w:name w:val="xl31"/>
    <w:basedOn w:val="a"/>
    <w:rsid w:val="00FF2F42"/>
    <w:pPr>
      <w:pBdr>
        <w:bottom w:val="double" w:sz="6" w:space="0" w:color="auto"/>
      </w:pBdr>
      <w:spacing w:before="100" w:beforeAutospacing="1" w:after="100" w:afterAutospacing="1"/>
      <w:jc w:val="right"/>
    </w:pPr>
    <w:rPr>
      <w:rFonts w:eastAsia="Arial Unicode MS"/>
    </w:rPr>
  </w:style>
  <w:style w:type="paragraph" w:styleId="ad">
    <w:name w:val="endnote text"/>
    <w:basedOn w:val="a"/>
    <w:link w:val="Char4"/>
    <w:rsid w:val="00FF2F42"/>
    <w:rPr>
      <w:sz w:val="20"/>
      <w:szCs w:val="20"/>
    </w:rPr>
  </w:style>
  <w:style w:type="character" w:customStyle="1" w:styleId="Char4">
    <w:name w:val="Κείμενο σημείωσης τέλους Char"/>
    <w:basedOn w:val="a0"/>
    <w:link w:val="ad"/>
    <w:rsid w:val="00FF2F42"/>
  </w:style>
  <w:style w:type="character" w:styleId="ae">
    <w:name w:val="endnote reference"/>
    <w:rsid w:val="00FF2F42"/>
    <w:rPr>
      <w:vertAlign w:val="superscript"/>
    </w:rPr>
  </w:style>
  <w:style w:type="paragraph" w:customStyle="1" w:styleId="Style2">
    <w:name w:val="Style2"/>
    <w:basedOn w:val="a"/>
    <w:uiPriority w:val="99"/>
    <w:rsid w:val="00FF2F42"/>
    <w:pPr>
      <w:widowControl w:val="0"/>
      <w:autoSpaceDE w:val="0"/>
      <w:autoSpaceDN w:val="0"/>
      <w:adjustRightInd w:val="0"/>
      <w:spacing w:line="406" w:lineRule="exact"/>
      <w:ind w:hanging="797"/>
      <w:jc w:val="both"/>
    </w:pPr>
  </w:style>
  <w:style w:type="paragraph" w:customStyle="1" w:styleId="Style1">
    <w:name w:val="Style1"/>
    <w:basedOn w:val="a"/>
    <w:uiPriority w:val="99"/>
    <w:rsid w:val="00FF2F42"/>
    <w:pPr>
      <w:widowControl w:val="0"/>
      <w:autoSpaceDE w:val="0"/>
      <w:autoSpaceDN w:val="0"/>
      <w:adjustRightInd w:val="0"/>
      <w:spacing w:line="401" w:lineRule="exact"/>
      <w:jc w:val="both"/>
    </w:pPr>
  </w:style>
  <w:style w:type="paragraph" w:customStyle="1" w:styleId="Style8">
    <w:name w:val="Style8"/>
    <w:basedOn w:val="a"/>
    <w:uiPriority w:val="99"/>
    <w:rsid w:val="00FF2F42"/>
    <w:pPr>
      <w:widowControl w:val="0"/>
      <w:autoSpaceDE w:val="0"/>
      <w:autoSpaceDN w:val="0"/>
      <w:adjustRightInd w:val="0"/>
      <w:jc w:val="both"/>
    </w:pPr>
  </w:style>
  <w:style w:type="paragraph" w:customStyle="1" w:styleId="Style9">
    <w:name w:val="Style9"/>
    <w:basedOn w:val="a"/>
    <w:uiPriority w:val="99"/>
    <w:rsid w:val="00FF2F42"/>
    <w:pPr>
      <w:widowControl w:val="0"/>
      <w:autoSpaceDE w:val="0"/>
      <w:autoSpaceDN w:val="0"/>
      <w:adjustRightInd w:val="0"/>
      <w:spacing w:line="285" w:lineRule="exact"/>
    </w:pPr>
  </w:style>
  <w:style w:type="paragraph" w:customStyle="1" w:styleId="Style12">
    <w:name w:val="Style12"/>
    <w:basedOn w:val="a"/>
    <w:uiPriority w:val="99"/>
    <w:rsid w:val="00FF2F42"/>
    <w:pPr>
      <w:widowControl w:val="0"/>
      <w:autoSpaceDE w:val="0"/>
      <w:autoSpaceDN w:val="0"/>
      <w:adjustRightInd w:val="0"/>
      <w:spacing w:line="283" w:lineRule="exact"/>
      <w:jc w:val="right"/>
    </w:pPr>
  </w:style>
  <w:style w:type="paragraph" w:styleId="af">
    <w:name w:val="Block Text"/>
    <w:aliases w:val="Τμήμα κείμενου"/>
    <w:basedOn w:val="a"/>
    <w:rsid w:val="00FF2F42"/>
    <w:pPr>
      <w:ind w:left="-720" w:right="-1074"/>
      <w:jc w:val="both"/>
    </w:pPr>
    <w:rPr>
      <w:lang w:eastAsia="en-US"/>
    </w:rPr>
  </w:style>
  <w:style w:type="paragraph" w:customStyle="1" w:styleId="Style11">
    <w:name w:val="Style11"/>
    <w:basedOn w:val="a"/>
    <w:uiPriority w:val="99"/>
    <w:rsid w:val="00FF2F42"/>
    <w:pPr>
      <w:widowControl w:val="0"/>
      <w:autoSpaceDE w:val="0"/>
      <w:autoSpaceDN w:val="0"/>
      <w:adjustRightInd w:val="0"/>
      <w:spacing w:line="403" w:lineRule="exact"/>
      <w:ind w:hanging="826"/>
      <w:jc w:val="both"/>
    </w:pPr>
  </w:style>
  <w:style w:type="paragraph" w:customStyle="1" w:styleId="Style20">
    <w:name w:val="Style20"/>
    <w:basedOn w:val="a"/>
    <w:uiPriority w:val="99"/>
    <w:rsid w:val="00FF2F42"/>
    <w:pPr>
      <w:widowControl w:val="0"/>
      <w:autoSpaceDE w:val="0"/>
      <w:autoSpaceDN w:val="0"/>
      <w:adjustRightInd w:val="0"/>
      <w:jc w:val="center"/>
    </w:pPr>
  </w:style>
  <w:style w:type="character" w:customStyle="1" w:styleId="FontStyle64">
    <w:name w:val="Font Style64"/>
    <w:uiPriority w:val="99"/>
    <w:rsid w:val="00FF2F42"/>
    <w:rPr>
      <w:rFonts w:ascii="Times New Roman" w:hAnsi="Times New Roman" w:cs="Times New Roman"/>
      <w:b/>
      <w:bCs/>
      <w:sz w:val="22"/>
      <w:szCs w:val="22"/>
    </w:rPr>
  </w:style>
  <w:style w:type="paragraph" w:customStyle="1" w:styleId="Style37">
    <w:name w:val="Style37"/>
    <w:basedOn w:val="a"/>
    <w:uiPriority w:val="99"/>
    <w:rsid w:val="00FF2F42"/>
    <w:pPr>
      <w:widowControl w:val="0"/>
      <w:autoSpaceDE w:val="0"/>
      <w:autoSpaceDN w:val="0"/>
      <w:adjustRightInd w:val="0"/>
      <w:spacing w:line="403" w:lineRule="exact"/>
      <w:ind w:hanging="547"/>
      <w:jc w:val="both"/>
    </w:pPr>
  </w:style>
  <w:style w:type="paragraph" w:customStyle="1" w:styleId="Style40">
    <w:name w:val="Style40"/>
    <w:basedOn w:val="a"/>
    <w:uiPriority w:val="99"/>
    <w:rsid w:val="00FF2F42"/>
    <w:pPr>
      <w:widowControl w:val="0"/>
      <w:autoSpaceDE w:val="0"/>
      <w:autoSpaceDN w:val="0"/>
      <w:adjustRightInd w:val="0"/>
    </w:pPr>
  </w:style>
  <w:style w:type="character" w:customStyle="1" w:styleId="FontStyle63">
    <w:name w:val="Font Style63"/>
    <w:uiPriority w:val="99"/>
    <w:rsid w:val="00FF2F42"/>
    <w:rPr>
      <w:rFonts w:ascii="Calibri" w:hAnsi="Calibri" w:cs="Calibri"/>
      <w:b/>
      <w:bCs/>
      <w:sz w:val="16"/>
      <w:szCs w:val="16"/>
    </w:rPr>
  </w:style>
  <w:style w:type="paragraph" w:customStyle="1" w:styleId="Style56">
    <w:name w:val="Style56"/>
    <w:basedOn w:val="a"/>
    <w:uiPriority w:val="99"/>
    <w:rsid w:val="00FF2F42"/>
    <w:pPr>
      <w:widowControl w:val="0"/>
      <w:autoSpaceDE w:val="0"/>
      <w:autoSpaceDN w:val="0"/>
      <w:adjustRightInd w:val="0"/>
      <w:spacing w:line="406" w:lineRule="exact"/>
      <w:ind w:hanging="408"/>
      <w:jc w:val="both"/>
    </w:pPr>
  </w:style>
  <w:style w:type="paragraph" w:customStyle="1" w:styleId="Style51">
    <w:name w:val="Style51"/>
    <w:basedOn w:val="a"/>
    <w:uiPriority w:val="99"/>
    <w:rsid w:val="00FF2F42"/>
    <w:pPr>
      <w:widowControl w:val="0"/>
      <w:autoSpaceDE w:val="0"/>
      <w:autoSpaceDN w:val="0"/>
      <w:adjustRightInd w:val="0"/>
    </w:pPr>
  </w:style>
  <w:style w:type="character" w:customStyle="1" w:styleId="Char">
    <w:name w:val="Κεφαλίδα Char"/>
    <w:link w:val="a5"/>
    <w:uiPriority w:val="99"/>
    <w:rsid w:val="00FF2F42"/>
    <w:rPr>
      <w:sz w:val="24"/>
      <w:szCs w:val="24"/>
    </w:rPr>
  </w:style>
  <w:style w:type="paragraph" w:customStyle="1" w:styleId="Style30">
    <w:name w:val="Style30"/>
    <w:basedOn w:val="a"/>
    <w:uiPriority w:val="99"/>
    <w:rsid w:val="00FF2F42"/>
    <w:pPr>
      <w:widowControl w:val="0"/>
      <w:autoSpaceDE w:val="0"/>
      <w:autoSpaceDN w:val="0"/>
      <w:adjustRightInd w:val="0"/>
      <w:spacing w:line="408" w:lineRule="exact"/>
      <w:ind w:hanging="960"/>
      <w:jc w:val="both"/>
    </w:pPr>
  </w:style>
  <w:style w:type="character" w:customStyle="1" w:styleId="Char0">
    <w:name w:val="Υποσέλιδο Char"/>
    <w:link w:val="a6"/>
    <w:uiPriority w:val="99"/>
    <w:rsid w:val="00FF2F42"/>
    <w:rPr>
      <w:sz w:val="24"/>
      <w:szCs w:val="24"/>
    </w:rPr>
  </w:style>
  <w:style w:type="paragraph" w:customStyle="1" w:styleId="Default">
    <w:name w:val="Default"/>
    <w:rsid w:val="00F2647B"/>
    <w:pPr>
      <w:autoSpaceDE w:val="0"/>
      <w:autoSpaceDN w:val="0"/>
      <w:adjustRightInd w:val="0"/>
    </w:pPr>
    <w:rPr>
      <w:rFonts w:ascii="Calibri" w:eastAsia="Calibri" w:hAnsi="Calibri" w:cs="Calibri"/>
      <w:color w:val="000000"/>
      <w:sz w:val="24"/>
      <w:szCs w:val="24"/>
      <w:lang w:eastAsia="en-US"/>
    </w:rPr>
  </w:style>
  <w:style w:type="character" w:styleId="-">
    <w:name w:val="Hyperlink"/>
    <w:uiPriority w:val="99"/>
    <w:unhideWhenUsed/>
    <w:rsid w:val="00AD4562"/>
    <w:rPr>
      <w:color w:val="0000FF"/>
      <w:u w:val="single"/>
    </w:rPr>
  </w:style>
  <w:style w:type="character" w:customStyle="1" w:styleId="2Char">
    <w:name w:val="Επικεφαλίδα 2 Char"/>
    <w:link w:val="2"/>
    <w:uiPriority w:val="9"/>
    <w:semiHidden/>
    <w:rsid w:val="00F77FA8"/>
    <w:rPr>
      <w:rFonts w:ascii="Cambria" w:eastAsia="Times New Roman" w:hAnsi="Cambria" w:cs="Times New Roman"/>
      <w:b/>
      <w:bCs/>
      <w:color w:val="4F81BD"/>
      <w:sz w:val="26"/>
      <w:szCs w:val="26"/>
    </w:rPr>
  </w:style>
  <w:style w:type="paragraph" w:styleId="23">
    <w:name w:val="toc 2"/>
    <w:basedOn w:val="a"/>
    <w:next w:val="a"/>
    <w:autoRedefine/>
    <w:rsid w:val="004A2266"/>
    <w:pPr>
      <w:ind w:left="240"/>
    </w:pPr>
  </w:style>
  <w:style w:type="paragraph" w:styleId="3">
    <w:name w:val="toc 3"/>
    <w:basedOn w:val="a"/>
    <w:next w:val="a"/>
    <w:autoRedefine/>
    <w:rsid w:val="004A2266"/>
    <w:pPr>
      <w:ind w:left="480"/>
    </w:pPr>
  </w:style>
  <w:style w:type="paragraph" w:styleId="af0">
    <w:name w:val="TOC Heading"/>
    <w:basedOn w:val="1"/>
    <w:next w:val="a"/>
    <w:uiPriority w:val="39"/>
    <w:semiHidden/>
    <w:unhideWhenUsed/>
    <w:qFormat/>
    <w:rsid w:val="004A2266"/>
    <w:pPr>
      <w:keepLines/>
      <w:spacing w:before="480" w:line="276" w:lineRule="auto"/>
      <w:jc w:val="left"/>
      <w:outlineLvl w:val="9"/>
    </w:pPr>
    <w:rPr>
      <w:rFonts w:ascii="Cambria" w:hAnsi="Cambria"/>
      <w:color w:val="365F91"/>
      <w:sz w:val="28"/>
      <w:szCs w:val="28"/>
      <w:lang w:eastAsia="el-GR"/>
    </w:rPr>
  </w:style>
  <w:style w:type="character" w:styleId="af1">
    <w:name w:val="Subtle Emphasis"/>
    <w:uiPriority w:val="19"/>
    <w:qFormat/>
    <w:rsid w:val="00523C3C"/>
    <w:rPr>
      <w:i/>
      <w:iCs/>
      <w:color w:val="808080"/>
    </w:rPr>
  </w:style>
  <w:style w:type="paragraph" w:customStyle="1" w:styleId="058">
    <w:name w:val="Στυλ Πλήρης Αριστερά:  058 εκ."/>
    <w:basedOn w:val="a"/>
    <w:autoRedefine/>
    <w:rsid w:val="00EC6A59"/>
    <w:pPr>
      <w:jc w:val="both"/>
    </w:pPr>
    <w:rPr>
      <w:rFonts w:ascii="Arial" w:hAnsi="Arial"/>
      <w:sz w:val="20"/>
      <w:lang w:eastAsia="en-US"/>
    </w:rPr>
  </w:style>
  <w:style w:type="paragraph" w:customStyle="1" w:styleId="BasicParagraph">
    <w:name w:val="[Basic Paragraph]"/>
    <w:basedOn w:val="a"/>
    <w:uiPriority w:val="99"/>
    <w:rsid w:val="00E87FB9"/>
    <w:pPr>
      <w:widowControl w:val="0"/>
      <w:autoSpaceDE w:val="0"/>
      <w:autoSpaceDN w:val="0"/>
      <w:adjustRightInd w:val="0"/>
      <w:spacing w:after="120" w:line="288" w:lineRule="auto"/>
      <w:textAlignment w:val="center"/>
    </w:pPr>
    <w:rPr>
      <w:rFonts w:ascii="MinionPro-Regular" w:hAnsi="MinionPro-Regular" w:cs="MinionPro-Regular"/>
      <w:color w:val="000000"/>
      <w:lang w:val="en-US" w:eastAsia="en-US"/>
    </w:rPr>
  </w:style>
  <w:style w:type="paragraph" w:styleId="af2">
    <w:name w:val="List Paragraph"/>
    <w:basedOn w:val="a"/>
    <w:uiPriority w:val="34"/>
    <w:qFormat/>
    <w:rsid w:val="00E87FB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5007">
      <w:bodyDiv w:val="1"/>
      <w:marLeft w:val="0"/>
      <w:marRight w:val="0"/>
      <w:marTop w:val="0"/>
      <w:marBottom w:val="0"/>
      <w:divBdr>
        <w:top w:val="none" w:sz="0" w:space="0" w:color="auto"/>
        <w:left w:val="none" w:sz="0" w:space="0" w:color="auto"/>
        <w:bottom w:val="none" w:sz="0" w:space="0" w:color="auto"/>
        <w:right w:val="none" w:sz="0" w:space="0" w:color="auto"/>
      </w:divBdr>
    </w:div>
    <w:div w:id="43533025">
      <w:bodyDiv w:val="1"/>
      <w:marLeft w:val="0"/>
      <w:marRight w:val="0"/>
      <w:marTop w:val="0"/>
      <w:marBottom w:val="0"/>
      <w:divBdr>
        <w:top w:val="none" w:sz="0" w:space="0" w:color="auto"/>
        <w:left w:val="none" w:sz="0" w:space="0" w:color="auto"/>
        <w:bottom w:val="none" w:sz="0" w:space="0" w:color="auto"/>
        <w:right w:val="none" w:sz="0" w:space="0" w:color="auto"/>
      </w:divBdr>
    </w:div>
    <w:div w:id="56169877">
      <w:bodyDiv w:val="1"/>
      <w:marLeft w:val="0"/>
      <w:marRight w:val="0"/>
      <w:marTop w:val="0"/>
      <w:marBottom w:val="0"/>
      <w:divBdr>
        <w:top w:val="none" w:sz="0" w:space="0" w:color="auto"/>
        <w:left w:val="none" w:sz="0" w:space="0" w:color="auto"/>
        <w:bottom w:val="none" w:sz="0" w:space="0" w:color="auto"/>
        <w:right w:val="none" w:sz="0" w:space="0" w:color="auto"/>
      </w:divBdr>
    </w:div>
    <w:div w:id="121004334">
      <w:bodyDiv w:val="1"/>
      <w:marLeft w:val="0"/>
      <w:marRight w:val="0"/>
      <w:marTop w:val="0"/>
      <w:marBottom w:val="0"/>
      <w:divBdr>
        <w:top w:val="none" w:sz="0" w:space="0" w:color="auto"/>
        <w:left w:val="none" w:sz="0" w:space="0" w:color="auto"/>
        <w:bottom w:val="none" w:sz="0" w:space="0" w:color="auto"/>
        <w:right w:val="none" w:sz="0" w:space="0" w:color="auto"/>
      </w:divBdr>
    </w:div>
    <w:div w:id="135033006">
      <w:bodyDiv w:val="1"/>
      <w:marLeft w:val="0"/>
      <w:marRight w:val="0"/>
      <w:marTop w:val="0"/>
      <w:marBottom w:val="0"/>
      <w:divBdr>
        <w:top w:val="none" w:sz="0" w:space="0" w:color="auto"/>
        <w:left w:val="none" w:sz="0" w:space="0" w:color="auto"/>
        <w:bottom w:val="none" w:sz="0" w:space="0" w:color="auto"/>
        <w:right w:val="none" w:sz="0" w:space="0" w:color="auto"/>
      </w:divBdr>
    </w:div>
    <w:div w:id="272713274">
      <w:bodyDiv w:val="1"/>
      <w:marLeft w:val="0"/>
      <w:marRight w:val="0"/>
      <w:marTop w:val="0"/>
      <w:marBottom w:val="0"/>
      <w:divBdr>
        <w:top w:val="none" w:sz="0" w:space="0" w:color="auto"/>
        <w:left w:val="none" w:sz="0" w:space="0" w:color="auto"/>
        <w:bottom w:val="none" w:sz="0" w:space="0" w:color="auto"/>
        <w:right w:val="none" w:sz="0" w:space="0" w:color="auto"/>
      </w:divBdr>
    </w:div>
    <w:div w:id="308634229">
      <w:bodyDiv w:val="1"/>
      <w:marLeft w:val="0"/>
      <w:marRight w:val="0"/>
      <w:marTop w:val="0"/>
      <w:marBottom w:val="0"/>
      <w:divBdr>
        <w:top w:val="none" w:sz="0" w:space="0" w:color="auto"/>
        <w:left w:val="none" w:sz="0" w:space="0" w:color="auto"/>
        <w:bottom w:val="none" w:sz="0" w:space="0" w:color="auto"/>
        <w:right w:val="none" w:sz="0" w:space="0" w:color="auto"/>
      </w:divBdr>
    </w:div>
    <w:div w:id="350452315">
      <w:bodyDiv w:val="1"/>
      <w:marLeft w:val="0"/>
      <w:marRight w:val="0"/>
      <w:marTop w:val="0"/>
      <w:marBottom w:val="0"/>
      <w:divBdr>
        <w:top w:val="none" w:sz="0" w:space="0" w:color="auto"/>
        <w:left w:val="none" w:sz="0" w:space="0" w:color="auto"/>
        <w:bottom w:val="none" w:sz="0" w:space="0" w:color="auto"/>
        <w:right w:val="none" w:sz="0" w:space="0" w:color="auto"/>
      </w:divBdr>
    </w:div>
    <w:div w:id="386221312">
      <w:bodyDiv w:val="1"/>
      <w:marLeft w:val="0"/>
      <w:marRight w:val="0"/>
      <w:marTop w:val="0"/>
      <w:marBottom w:val="0"/>
      <w:divBdr>
        <w:top w:val="none" w:sz="0" w:space="0" w:color="auto"/>
        <w:left w:val="none" w:sz="0" w:space="0" w:color="auto"/>
        <w:bottom w:val="none" w:sz="0" w:space="0" w:color="auto"/>
        <w:right w:val="none" w:sz="0" w:space="0" w:color="auto"/>
      </w:divBdr>
    </w:div>
    <w:div w:id="914364471">
      <w:bodyDiv w:val="1"/>
      <w:marLeft w:val="0"/>
      <w:marRight w:val="0"/>
      <w:marTop w:val="0"/>
      <w:marBottom w:val="0"/>
      <w:divBdr>
        <w:top w:val="none" w:sz="0" w:space="0" w:color="auto"/>
        <w:left w:val="none" w:sz="0" w:space="0" w:color="auto"/>
        <w:bottom w:val="none" w:sz="0" w:space="0" w:color="auto"/>
        <w:right w:val="none" w:sz="0" w:space="0" w:color="auto"/>
      </w:divBdr>
    </w:div>
    <w:div w:id="926303846">
      <w:bodyDiv w:val="1"/>
      <w:marLeft w:val="0"/>
      <w:marRight w:val="0"/>
      <w:marTop w:val="0"/>
      <w:marBottom w:val="0"/>
      <w:divBdr>
        <w:top w:val="none" w:sz="0" w:space="0" w:color="auto"/>
        <w:left w:val="none" w:sz="0" w:space="0" w:color="auto"/>
        <w:bottom w:val="none" w:sz="0" w:space="0" w:color="auto"/>
        <w:right w:val="none" w:sz="0" w:space="0" w:color="auto"/>
      </w:divBdr>
    </w:div>
    <w:div w:id="997883782">
      <w:bodyDiv w:val="1"/>
      <w:marLeft w:val="0"/>
      <w:marRight w:val="0"/>
      <w:marTop w:val="0"/>
      <w:marBottom w:val="0"/>
      <w:divBdr>
        <w:top w:val="none" w:sz="0" w:space="0" w:color="auto"/>
        <w:left w:val="none" w:sz="0" w:space="0" w:color="auto"/>
        <w:bottom w:val="none" w:sz="0" w:space="0" w:color="auto"/>
        <w:right w:val="none" w:sz="0" w:space="0" w:color="auto"/>
      </w:divBdr>
    </w:div>
    <w:div w:id="1022586733">
      <w:bodyDiv w:val="1"/>
      <w:marLeft w:val="0"/>
      <w:marRight w:val="0"/>
      <w:marTop w:val="0"/>
      <w:marBottom w:val="0"/>
      <w:divBdr>
        <w:top w:val="none" w:sz="0" w:space="0" w:color="auto"/>
        <w:left w:val="none" w:sz="0" w:space="0" w:color="auto"/>
        <w:bottom w:val="none" w:sz="0" w:space="0" w:color="auto"/>
        <w:right w:val="none" w:sz="0" w:space="0" w:color="auto"/>
      </w:divBdr>
    </w:div>
    <w:div w:id="1046948063">
      <w:bodyDiv w:val="1"/>
      <w:marLeft w:val="0"/>
      <w:marRight w:val="0"/>
      <w:marTop w:val="0"/>
      <w:marBottom w:val="0"/>
      <w:divBdr>
        <w:top w:val="none" w:sz="0" w:space="0" w:color="auto"/>
        <w:left w:val="none" w:sz="0" w:space="0" w:color="auto"/>
        <w:bottom w:val="none" w:sz="0" w:space="0" w:color="auto"/>
        <w:right w:val="none" w:sz="0" w:space="0" w:color="auto"/>
      </w:divBdr>
    </w:div>
    <w:div w:id="1064717536">
      <w:bodyDiv w:val="1"/>
      <w:marLeft w:val="0"/>
      <w:marRight w:val="0"/>
      <w:marTop w:val="0"/>
      <w:marBottom w:val="0"/>
      <w:divBdr>
        <w:top w:val="none" w:sz="0" w:space="0" w:color="auto"/>
        <w:left w:val="none" w:sz="0" w:space="0" w:color="auto"/>
        <w:bottom w:val="none" w:sz="0" w:space="0" w:color="auto"/>
        <w:right w:val="none" w:sz="0" w:space="0" w:color="auto"/>
      </w:divBdr>
    </w:div>
    <w:div w:id="1201240792">
      <w:bodyDiv w:val="1"/>
      <w:marLeft w:val="0"/>
      <w:marRight w:val="0"/>
      <w:marTop w:val="0"/>
      <w:marBottom w:val="0"/>
      <w:divBdr>
        <w:top w:val="none" w:sz="0" w:space="0" w:color="auto"/>
        <w:left w:val="none" w:sz="0" w:space="0" w:color="auto"/>
        <w:bottom w:val="none" w:sz="0" w:space="0" w:color="auto"/>
        <w:right w:val="none" w:sz="0" w:space="0" w:color="auto"/>
      </w:divBdr>
    </w:div>
    <w:div w:id="1201746936">
      <w:bodyDiv w:val="1"/>
      <w:marLeft w:val="0"/>
      <w:marRight w:val="0"/>
      <w:marTop w:val="0"/>
      <w:marBottom w:val="0"/>
      <w:divBdr>
        <w:top w:val="none" w:sz="0" w:space="0" w:color="auto"/>
        <w:left w:val="none" w:sz="0" w:space="0" w:color="auto"/>
        <w:bottom w:val="none" w:sz="0" w:space="0" w:color="auto"/>
        <w:right w:val="none" w:sz="0" w:space="0" w:color="auto"/>
      </w:divBdr>
    </w:div>
    <w:div w:id="1244531963">
      <w:bodyDiv w:val="1"/>
      <w:marLeft w:val="0"/>
      <w:marRight w:val="0"/>
      <w:marTop w:val="0"/>
      <w:marBottom w:val="0"/>
      <w:divBdr>
        <w:top w:val="none" w:sz="0" w:space="0" w:color="auto"/>
        <w:left w:val="none" w:sz="0" w:space="0" w:color="auto"/>
        <w:bottom w:val="none" w:sz="0" w:space="0" w:color="auto"/>
        <w:right w:val="none" w:sz="0" w:space="0" w:color="auto"/>
      </w:divBdr>
    </w:div>
    <w:div w:id="1272860168">
      <w:bodyDiv w:val="1"/>
      <w:marLeft w:val="0"/>
      <w:marRight w:val="0"/>
      <w:marTop w:val="0"/>
      <w:marBottom w:val="0"/>
      <w:divBdr>
        <w:top w:val="none" w:sz="0" w:space="0" w:color="auto"/>
        <w:left w:val="none" w:sz="0" w:space="0" w:color="auto"/>
        <w:bottom w:val="none" w:sz="0" w:space="0" w:color="auto"/>
        <w:right w:val="none" w:sz="0" w:space="0" w:color="auto"/>
      </w:divBdr>
    </w:div>
    <w:div w:id="1400707218">
      <w:bodyDiv w:val="1"/>
      <w:marLeft w:val="0"/>
      <w:marRight w:val="0"/>
      <w:marTop w:val="0"/>
      <w:marBottom w:val="0"/>
      <w:divBdr>
        <w:top w:val="none" w:sz="0" w:space="0" w:color="auto"/>
        <w:left w:val="none" w:sz="0" w:space="0" w:color="auto"/>
        <w:bottom w:val="none" w:sz="0" w:space="0" w:color="auto"/>
        <w:right w:val="none" w:sz="0" w:space="0" w:color="auto"/>
      </w:divBdr>
    </w:div>
    <w:div w:id="1435856515">
      <w:bodyDiv w:val="1"/>
      <w:marLeft w:val="0"/>
      <w:marRight w:val="0"/>
      <w:marTop w:val="0"/>
      <w:marBottom w:val="0"/>
      <w:divBdr>
        <w:top w:val="none" w:sz="0" w:space="0" w:color="auto"/>
        <w:left w:val="none" w:sz="0" w:space="0" w:color="auto"/>
        <w:bottom w:val="none" w:sz="0" w:space="0" w:color="auto"/>
        <w:right w:val="none" w:sz="0" w:space="0" w:color="auto"/>
      </w:divBdr>
    </w:div>
    <w:div w:id="1534263656">
      <w:bodyDiv w:val="1"/>
      <w:marLeft w:val="0"/>
      <w:marRight w:val="0"/>
      <w:marTop w:val="0"/>
      <w:marBottom w:val="0"/>
      <w:divBdr>
        <w:top w:val="none" w:sz="0" w:space="0" w:color="auto"/>
        <w:left w:val="none" w:sz="0" w:space="0" w:color="auto"/>
        <w:bottom w:val="none" w:sz="0" w:space="0" w:color="auto"/>
        <w:right w:val="none" w:sz="0" w:space="0" w:color="auto"/>
      </w:divBdr>
    </w:div>
    <w:div w:id="1647852712">
      <w:bodyDiv w:val="1"/>
      <w:marLeft w:val="0"/>
      <w:marRight w:val="0"/>
      <w:marTop w:val="0"/>
      <w:marBottom w:val="0"/>
      <w:divBdr>
        <w:top w:val="none" w:sz="0" w:space="0" w:color="auto"/>
        <w:left w:val="none" w:sz="0" w:space="0" w:color="auto"/>
        <w:bottom w:val="none" w:sz="0" w:space="0" w:color="auto"/>
        <w:right w:val="none" w:sz="0" w:space="0" w:color="auto"/>
      </w:divBdr>
    </w:div>
    <w:div w:id="1710177577">
      <w:bodyDiv w:val="1"/>
      <w:marLeft w:val="0"/>
      <w:marRight w:val="0"/>
      <w:marTop w:val="0"/>
      <w:marBottom w:val="0"/>
      <w:divBdr>
        <w:top w:val="none" w:sz="0" w:space="0" w:color="auto"/>
        <w:left w:val="none" w:sz="0" w:space="0" w:color="auto"/>
        <w:bottom w:val="none" w:sz="0" w:space="0" w:color="auto"/>
        <w:right w:val="none" w:sz="0" w:space="0" w:color="auto"/>
      </w:divBdr>
    </w:div>
    <w:div w:id="1746415474">
      <w:bodyDiv w:val="1"/>
      <w:marLeft w:val="0"/>
      <w:marRight w:val="0"/>
      <w:marTop w:val="0"/>
      <w:marBottom w:val="0"/>
      <w:divBdr>
        <w:top w:val="none" w:sz="0" w:space="0" w:color="auto"/>
        <w:left w:val="none" w:sz="0" w:space="0" w:color="auto"/>
        <w:bottom w:val="none" w:sz="0" w:space="0" w:color="auto"/>
        <w:right w:val="none" w:sz="0" w:space="0" w:color="auto"/>
      </w:divBdr>
    </w:div>
    <w:div w:id="1796292840">
      <w:bodyDiv w:val="1"/>
      <w:marLeft w:val="0"/>
      <w:marRight w:val="0"/>
      <w:marTop w:val="0"/>
      <w:marBottom w:val="0"/>
      <w:divBdr>
        <w:top w:val="none" w:sz="0" w:space="0" w:color="auto"/>
        <w:left w:val="none" w:sz="0" w:space="0" w:color="auto"/>
        <w:bottom w:val="none" w:sz="0" w:space="0" w:color="auto"/>
        <w:right w:val="none" w:sz="0" w:space="0" w:color="auto"/>
      </w:divBdr>
    </w:div>
    <w:div w:id="1834684160">
      <w:bodyDiv w:val="1"/>
      <w:marLeft w:val="0"/>
      <w:marRight w:val="0"/>
      <w:marTop w:val="0"/>
      <w:marBottom w:val="0"/>
      <w:divBdr>
        <w:top w:val="none" w:sz="0" w:space="0" w:color="auto"/>
        <w:left w:val="none" w:sz="0" w:space="0" w:color="auto"/>
        <w:bottom w:val="none" w:sz="0" w:space="0" w:color="auto"/>
        <w:right w:val="none" w:sz="0" w:space="0" w:color="auto"/>
      </w:divBdr>
    </w:div>
    <w:div w:id="1848981853">
      <w:bodyDiv w:val="1"/>
      <w:marLeft w:val="0"/>
      <w:marRight w:val="0"/>
      <w:marTop w:val="0"/>
      <w:marBottom w:val="0"/>
      <w:divBdr>
        <w:top w:val="none" w:sz="0" w:space="0" w:color="auto"/>
        <w:left w:val="none" w:sz="0" w:space="0" w:color="auto"/>
        <w:bottom w:val="none" w:sz="0" w:space="0" w:color="auto"/>
        <w:right w:val="none" w:sz="0" w:space="0" w:color="auto"/>
      </w:divBdr>
    </w:div>
    <w:div w:id="1861040475">
      <w:bodyDiv w:val="1"/>
      <w:marLeft w:val="0"/>
      <w:marRight w:val="0"/>
      <w:marTop w:val="0"/>
      <w:marBottom w:val="0"/>
      <w:divBdr>
        <w:top w:val="none" w:sz="0" w:space="0" w:color="auto"/>
        <w:left w:val="none" w:sz="0" w:space="0" w:color="auto"/>
        <w:bottom w:val="none" w:sz="0" w:space="0" w:color="auto"/>
        <w:right w:val="none" w:sz="0" w:space="0" w:color="auto"/>
      </w:divBdr>
    </w:div>
    <w:div w:id="1875732574">
      <w:bodyDiv w:val="1"/>
      <w:marLeft w:val="0"/>
      <w:marRight w:val="0"/>
      <w:marTop w:val="0"/>
      <w:marBottom w:val="0"/>
      <w:divBdr>
        <w:top w:val="none" w:sz="0" w:space="0" w:color="auto"/>
        <w:left w:val="none" w:sz="0" w:space="0" w:color="auto"/>
        <w:bottom w:val="none" w:sz="0" w:space="0" w:color="auto"/>
        <w:right w:val="none" w:sz="0" w:space="0" w:color="auto"/>
      </w:divBdr>
    </w:div>
    <w:div w:id="1881824114">
      <w:bodyDiv w:val="1"/>
      <w:marLeft w:val="0"/>
      <w:marRight w:val="0"/>
      <w:marTop w:val="0"/>
      <w:marBottom w:val="0"/>
      <w:divBdr>
        <w:top w:val="none" w:sz="0" w:space="0" w:color="auto"/>
        <w:left w:val="none" w:sz="0" w:space="0" w:color="auto"/>
        <w:bottom w:val="none" w:sz="0" w:space="0" w:color="auto"/>
        <w:right w:val="none" w:sz="0" w:space="0" w:color="auto"/>
      </w:divBdr>
    </w:div>
    <w:div w:id="1893879565">
      <w:bodyDiv w:val="1"/>
      <w:marLeft w:val="0"/>
      <w:marRight w:val="0"/>
      <w:marTop w:val="0"/>
      <w:marBottom w:val="0"/>
      <w:divBdr>
        <w:top w:val="none" w:sz="0" w:space="0" w:color="auto"/>
        <w:left w:val="none" w:sz="0" w:space="0" w:color="auto"/>
        <w:bottom w:val="none" w:sz="0" w:space="0" w:color="auto"/>
        <w:right w:val="none" w:sz="0" w:space="0" w:color="auto"/>
      </w:divBdr>
    </w:div>
    <w:div w:id="194314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1242E-5058-4B49-86D1-AF6852663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7618</Words>
  <Characters>41143</Characters>
  <Application>Microsoft Office Word</Application>
  <DocSecurity>0</DocSecurity>
  <Lines>342</Lines>
  <Paragraphs>97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ISRS 4400</vt:lpstr>
      <vt:lpstr>ISRS 4400</vt:lpstr>
    </vt:vector>
  </TitlesOfParts>
  <Company>BDO</Company>
  <LinksUpToDate>false</LinksUpToDate>
  <CharactersWithSpaces>48664</CharactersWithSpaces>
  <SharedDoc>false</SharedDoc>
  <HLinks>
    <vt:vector size="240" baseType="variant">
      <vt:variant>
        <vt:i4>1966142</vt:i4>
      </vt:variant>
      <vt:variant>
        <vt:i4>236</vt:i4>
      </vt:variant>
      <vt:variant>
        <vt:i4>0</vt:i4>
      </vt:variant>
      <vt:variant>
        <vt:i4>5</vt:i4>
      </vt:variant>
      <vt:variant>
        <vt:lpwstr/>
      </vt:variant>
      <vt:variant>
        <vt:lpwstr>_Toc450830947</vt:lpwstr>
      </vt:variant>
      <vt:variant>
        <vt:i4>1966142</vt:i4>
      </vt:variant>
      <vt:variant>
        <vt:i4>230</vt:i4>
      </vt:variant>
      <vt:variant>
        <vt:i4>0</vt:i4>
      </vt:variant>
      <vt:variant>
        <vt:i4>5</vt:i4>
      </vt:variant>
      <vt:variant>
        <vt:lpwstr/>
      </vt:variant>
      <vt:variant>
        <vt:lpwstr>_Toc450830946</vt:lpwstr>
      </vt:variant>
      <vt:variant>
        <vt:i4>1966142</vt:i4>
      </vt:variant>
      <vt:variant>
        <vt:i4>224</vt:i4>
      </vt:variant>
      <vt:variant>
        <vt:i4>0</vt:i4>
      </vt:variant>
      <vt:variant>
        <vt:i4>5</vt:i4>
      </vt:variant>
      <vt:variant>
        <vt:lpwstr/>
      </vt:variant>
      <vt:variant>
        <vt:lpwstr>_Toc450830945</vt:lpwstr>
      </vt:variant>
      <vt:variant>
        <vt:i4>1966142</vt:i4>
      </vt:variant>
      <vt:variant>
        <vt:i4>218</vt:i4>
      </vt:variant>
      <vt:variant>
        <vt:i4>0</vt:i4>
      </vt:variant>
      <vt:variant>
        <vt:i4>5</vt:i4>
      </vt:variant>
      <vt:variant>
        <vt:lpwstr/>
      </vt:variant>
      <vt:variant>
        <vt:lpwstr>_Toc450830944</vt:lpwstr>
      </vt:variant>
      <vt:variant>
        <vt:i4>1966142</vt:i4>
      </vt:variant>
      <vt:variant>
        <vt:i4>212</vt:i4>
      </vt:variant>
      <vt:variant>
        <vt:i4>0</vt:i4>
      </vt:variant>
      <vt:variant>
        <vt:i4>5</vt:i4>
      </vt:variant>
      <vt:variant>
        <vt:lpwstr/>
      </vt:variant>
      <vt:variant>
        <vt:lpwstr>_Toc450830943</vt:lpwstr>
      </vt:variant>
      <vt:variant>
        <vt:i4>1966142</vt:i4>
      </vt:variant>
      <vt:variant>
        <vt:i4>206</vt:i4>
      </vt:variant>
      <vt:variant>
        <vt:i4>0</vt:i4>
      </vt:variant>
      <vt:variant>
        <vt:i4>5</vt:i4>
      </vt:variant>
      <vt:variant>
        <vt:lpwstr/>
      </vt:variant>
      <vt:variant>
        <vt:lpwstr>_Toc450830942</vt:lpwstr>
      </vt:variant>
      <vt:variant>
        <vt:i4>1966142</vt:i4>
      </vt:variant>
      <vt:variant>
        <vt:i4>200</vt:i4>
      </vt:variant>
      <vt:variant>
        <vt:i4>0</vt:i4>
      </vt:variant>
      <vt:variant>
        <vt:i4>5</vt:i4>
      </vt:variant>
      <vt:variant>
        <vt:lpwstr/>
      </vt:variant>
      <vt:variant>
        <vt:lpwstr>_Toc450830941</vt:lpwstr>
      </vt:variant>
      <vt:variant>
        <vt:i4>1966142</vt:i4>
      </vt:variant>
      <vt:variant>
        <vt:i4>194</vt:i4>
      </vt:variant>
      <vt:variant>
        <vt:i4>0</vt:i4>
      </vt:variant>
      <vt:variant>
        <vt:i4>5</vt:i4>
      </vt:variant>
      <vt:variant>
        <vt:lpwstr/>
      </vt:variant>
      <vt:variant>
        <vt:lpwstr>_Toc450830940</vt:lpwstr>
      </vt:variant>
      <vt:variant>
        <vt:i4>1638462</vt:i4>
      </vt:variant>
      <vt:variant>
        <vt:i4>188</vt:i4>
      </vt:variant>
      <vt:variant>
        <vt:i4>0</vt:i4>
      </vt:variant>
      <vt:variant>
        <vt:i4>5</vt:i4>
      </vt:variant>
      <vt:variant>
        <vt:lpwstr/>
      </vt:variant>
      <vt:variant>
        <vt:lpwstr>_Toc450830939</vt:lpwstr>
      </vt:variant>
      <vt:variant>
        <vt:i4>1638462</vt:i4>
      </vt:variant>
      <vt:variant>
        <vt:i4>182</vt:i4>
      </vt:variant>
      <vt:variant>
        <vt:i4>0</vt:i4>
      </vt:variant>
      <vt:variant>
        <vt:i4>5</vt:i4>
      </vt:variant>
      <vt:variant>
        <vt:lpwstr/>
      </vt:variant>
      <vt:variant>
        <vt:lpwstr>_Toc450830938</vt:lpwstr>
      </vt:variant>
      <vt:variant>
        <vt:i4>1638462</vt:i4>
      </vt:variant>
      <vt:variant>
        <vt:i4>176</vt:i4>
      </vt:variant>
      <vt:variant>
        <vt:i4>0</vt:i4>
      </vt:variant>
      <vt:variant>
        <vt:i4>5</vt:i4>
      </vt:variant>
      <vt:variant>
        <vt:lpwstr/>
      </vt:variant>
      <vt:variant>
        <vt:lpwstr>_Toc450830937</vt:lpwstr>
      </vt:variant>
      <vt:variant>
        <vt:i4>1638462</vt:i4>
      </vt:variant>
      <vt:variant>
        <vt:i4>170</vt:i4>
      </vt:variant>
      <vt:variant>
        <vt:i4>0</vt:i4>
      </vt:variant>
      <vt:variant>
        <vt:i4>5</vt:i4>
      </vt:variant>
      <vt:variant>
        <vt:lpwstr/>
      </vt:variant>
      <vt:variant>
        <vt:lpwstr>_Toc450830936</vt:lpwstr>
      </vt:variant>
      <vt:variant>
        <vt:i4>1638462</vt:i4>
      </vt:variant>
      <vt:variant>
        <vt:i4>164</vt:i4>
      </vt:variant>
      <vt:variant>
        <vt:i4>0</vt:i4>
      </vt:variant>
      <vt:variant>
        <vt:i4>5</vt:i4>
      </vt:variant>
      <vt:variant>
        <vt:lpwstr/>
      </vt:variant>
      <vt:variant>
        <vt:lpwstr>_Toc450830935</vt:lpwstr>
      </vt:variant>
      <vt:variant>
        <vt:i4>1638462</vt:i4>
      </vt:variant>
      <vt:variant>
        <vt:i4>158</vt:i4>
      </vt:variant>
      <vt:variant>
        <vt:i4>0</vt:i4>
      </vt:variant>
      <vt:variant>
        <vt:i4>5</vt:i4>
      </vt:variant>
      <vt:variant>
        <vt:lpwstr/>
      </vt:variant>
      <vt:variant>
        <vt:lpwstr>_Toc450830934</vt:lpwstr>
      </vt:variant>
      <vt:variant>
        <vt:i4>1638462</vt:i4>
      </vt:variant>
      <vt:variant>
        <vt:i4>152</vt:i4>
      </vt:variant>
      <vt:variant>
        <vt:i4>0</vt:i4>
      </vt:variant>
      <vt:variant>
        <vt:i4>5</vt:i4>
      </vt:variant>
      <vt:variant>
        <vt:lpwstr/>
      </vt:variant>
      <vt:variant>
        <vt:lpwstr>_Toc450830933</vt:lpwstr>
      </vt:variant>
      <vt:variant>
        <vt:i4>1638462</vt:i4>
      </vt:variant>
      <vt:variant>
        <vt:i4>146</vt:i4>
      </vt:variant>
      <vt:variant>
        <vt:i4>0</vt:i4>
      </vt:variant>
      <vt:variant>
        <vt:i4>5</vt:i4>
      </vt:variant>
      <vt:variant>
        <vt:lpwstr/>
      </vt:variant>
      <vt:variant>
        <vt:lpwstr>_Toc450830932</vt:lpwstr>
      </vt:variant>
      <vt:variant>
        <vt:i4>1638462</vt:i4>
      </vt:variant>
      <vt:variant>
        <vt:i4>140</vt:i4>
      </vt:variant>
      <vt:variant>
        <vt:i4>0</vt:i4>
      </vt:variant>
      <vt:variant>
        <vt:i4>5</vt:i4>
      </vt:variant>
      <vt:variant>
        <vt:lpwstr/>
      </vt:variant>
      <vt:variant>
        <vt:lpwstr>_Toc450830931</vt:lpwstr>
      </vt:variant>
      <vt:variant>
        <vt:i4>1638462</vt:i4>
      </vt:variant>
      <vt:variant>
        <vt:i4>134</vt:i4>
      </vt:variant>
      <vt:variant>
        <vt:i4>0</vt:i4>
      </vt:variant>
      <vt:variant>
        <vt:i4>5</vt:i4>
      </vt:variant>
      <vt:variant>
        <vt:lpwstr/>
      </vt:variant>
      <vt:variant>
        <vt:lpwstr>_Toc450830930</vt:lpwstr>
      </vt:variant>
      <vt:variant>
        <vt:i4>1572926</vt:i4>
      </vt:variant>
      <vt:variant>
        <vt:i4>128</vt:i4>
      </vt:variant>
      <vt:variant>
        <vt:i4>0</vt:i4>
      </vt:variant>
      <vt:variant>
        <vt:i4>5</vt:i4>
      </vt:variant>
      <vt:variant>
        <vt:lpwstr/>
      </vt:variant>
      <vt:variant>
        <vt:lpwstr>_Toc450830929</vt:lpwstr>
      </vt:variant>
      <vt:variant>
        <vt:i4>1572926</vt:i4>
      </vt:variant>
      <vt:variant>
        <vt:i4>122</vt:i4>
      </vt:variant>
      <vt:variant>
        <vt:i4>0</vt:i4>
      </vt:variant>
      <vt:variant>
        <vt:i4>5</vt:i4>
      </vt:variant>
      <vt:variant>
        <vt:lpwstr/>
      </vt:variant>
      <vt:variant>
        <vt:lpwstr>_Toc450830928</vt:lpwstr>
      </vt:variant>
      <vt:variant>
        <vt:i4>1572926</vt:i4>
      </vt:variant>
      <vt:variant>
        <vt:i4>116</vt:i4>
      </vt:variant>
      <vt:variant>
        <vt:i4>0</vt:i4>
      </vt:variant>
      <vt:variant>
        <vt:i4>5</vt:i4>
      </vt:variant>
      <vt:variant>
        <vt:lpwstr/>
      </vt:variant>
      <vt:variant>
        <vt:lpwstr>_Toc450830927</vt:lpwstr>
      </vt:variant>
      <vt:variant>
        <vt:i4>1572926</vt:i4>
      </vt:variant>
      <vt:variant>
        <vt:i4>110</vt:i4>
      </vt:variant>
      <vt:variant>
        <vt:i4>0</vt:i4>
      </vt:variant>
      <vt:variant>
        <vt:i4>5</vt:i4>
      </vt:variant>
      <vt:variant>
        <vt:lpwstr/>
      </vt:variant>
      <vt:variant>
        <vt:lpwstr>_Toc450830926</vt:lpwstr>
      </vt:variant>
      <vt:variant>
        <vt:i4>1572926</vt:i4>
      </vt:variant>
      <vt:variant>
        <vt:i4>104</vt:i4>
      </vt:variant>
      <vt:variant>
        <vt:i4>0</vt:i4>
      </vt:variant>
      <vt:variant>
        <vt:i4>5</vt:i4>
      </vt:variant>
      <vt:variant>
        <vt:lpwstr/>
      </vt:variant>
      <vt:variant>
        <vt:lpwstr>_Toc450830925</vt:lpwstr>
      </vt:variant>
      <vt:variant>
        <vt:i4>1572926</vt:i4>
      </vt:variant>
      <vt:variant>
        <vt:i4>98</vt:i4>
      </vt:variant>
      <vt:variant>
        <vt:i4>0</vt:i4>
      </vt:variant>
      <vt:variant>
        <vt:i4>5</vt:i4>
      </vt:variant>
      <vt:variant>
        <vt:lpwstr/>
      </vt:variant>
      <vt:variant>
        <vt:lpwstr>_Toc450830924</vt:lpwstr>
      </vt:variant>
      <vt:variant>
        <vt:i4>1572926</vt:i4>
      </vt:variant>
      <vt:variant>
        <vt:i4>92</vt:i4>
      </vt:variant>
      <vt:variant>
        <vt:i4>0</vt:i4>
      </vt:variant>
      <vt:variant>
        <vt:i4>5</vt:i4>
      </vt:variant>
      <vt:variant>
        <vt:lpwstr/>
      </vt:variant>
      <vt:variant>
        <vt:lpwstr>_Toc450830923</vt:lpwstr>
      </vt:variant>
      <vt:variant>
        <vt:i4>1572926</vt:i4>
      </vt:variant>
      <vt:variant>
        <vt:i4>86</vt:i4>
      </vt:variant>
      <vt:variant>
        <vt:i4>0</vt:i4>
      </vt:variant>
      <vt:variant>
        <vt:i4>5</vt:i4>
      </vt:variant>
      <vt:variant>
        <vt:lpwstr/>
      </vt:variant>
      <vt:variant>
        <vt:lpwstr>_Toc450830922</vt:lpwstr>
      </vt:variant>
      <vt:variant>
        <vt:i4>1572926</vt:i4>
      </vt:variant>
      <vt:variant>
        <vt:i4>80</vt:i4>
      </vt:variant>
      <vt:variant>
        <vt:i4>0</vt:i4>
      </vt:variant>
      <vt:variant>
        <vt:i4>5</vt:i4>
      </vt:variant>
      <vt:variant>
        <vt:lpwstr/>
      </vt:variant>
      <vt:variant>
        <vt:lpwstr>_Toc450830921</vt:lpwstr>
      </vt:variant>
      <vt:variant>
        <vt:i4>1572926</vt:i4>
      </vt:variant>
      <vt:variant>
        <vt:i4>74</vt:i4>
      </vt:variant>
      <vt:variant>
        <vt:i4>0</vt:i4>
      </vt:variant>
      <vt:variant>
        <vt:i4>5</vt:i4>
      </vt:variant>
      <vt:variant>
        <vt:lpwstr/>
      </vt:variant>
      <vt:variant>
        <vt:lpwstr>_Toc450830920</vt:lpwstr>
      </vt:variant>
      <vt:variant>
        <vt:i4>1769534</vt:i4>
      </vt:variant>
      <vt:variant>
        <vt:i4>68</vt:i4>
      </vt:variant>
      <vt:variant>
        <vt:i4>0</vt:i4>
      </vt:variant>
      <vt:variant>
        <vt:i4>5</vt:i4>
      </vt:variant>
      <vt:variant>
        <vt:lpwstr/>
      </vt:variant>
      <vt:variant>
        <vt:lpwstr>_Toc450830919</vt:lpwstr>
      </vt:variant>
      <vt:variant>
        <vt:i4>1769534</vt:i4>
      </vt:variant>
      <vt:variant>
        <vt:i4>62</vt:i4>
      </vt:variant>
      <vt:variant>
        <vt:i4>0</vt:i4>
      </vt:variant>
      <vt:variant>
        <vt:i4>5</vt:i4>
      </vt:variant>
      <vt:variant>
        <vt:lpwstr/>
      </vt:variant>
      <vt:variant>
        <vt:lpwstr>_Toc450830918</vt:lpwstr>
      </vt:variant>
      <vt:variant>
        <vt:i4>1769534</vt:i4>
      </vt:variant>
      <vt:variant>
        <vt:i4>56</vt:i4>
      </vt:variant>
      <vt:variant>
        <vt:i4>0</vt:i4>
      </vt:variant>
      <vt:variant>
        <vt:i4>5</vt:i4>
      </vt:variant>
      <vt:variant>
        <vt:lpwstr/>
      </vt:variant>
      <vt:variant>
        <vt:lpwstr>_Toc450830917</vt:lpwstr>
      </vt:variant>
      <vt:variant>
        <vt:i4>1769534</vt:i4>
      </vt:variant>
      <vt:variant>
        <vt:i4>50</vt:i4>
      </vt:variant>
      <vt:variant>
        <vt:i4>0</vt:i4>
      </vt:variant>
      <vt:variant>
        <vt:i4>5</vt:i4>
      </vt:variant>
      <vt:variant>
        <vt:lpwstr/>
      </vt:variant>
      <vt:variant>
        <vt:lpwstr>_Toc450830916</vt:lpwstr>
      </vt:variant>
      <vt:variant>
        <vt:i4>1769534</vt:i4>
      </vt:variant>
      <vt:variant>
        <vt:i4>44</vt:i4>
      </vt:variant>
      <vt:variant>
        <vt:i4>0</vt:i4>
      </vt:variant>
      <vt:variant>
        <vt:i4>5</vt:i4>
      </vt:variant>
      <vt:variant>
        <vt:lpwstr/>
      </vt:variant>
      <vt:variant>
        <vt:lpwstr>_Toc450830915</vt:lpwstr>
      </vt:variant>
      <vt:variant>
        <vt:i4>1769534</vt:i4>
      </vt:variant>
      <vt:variant>
        <vt:i4>38</vt:i4>
      </vt:variant>
      <vt:variant>
        <vt:i4>0</vt:i4>
      </vt:variant>
      <vt:variant>
        <vt:i4>5</vt:i4>
      </vt:variant>
      <vt:variant>
        <vt:lpwstr/>
      </vt:variant>
      <vt:variant>
        <vt:lpwstr>_Toc450830914</vt:lpwstr>
      </vt:variant>
      <vt:variant>
        <vt:i4>1769534</vt:i4>
      </vt:variant>
      <vt:variant>
        <vt:i4>32</vt:i4>
      </vt:variant>
      <vt:variant>
        <vt:i4>0</vt:i4>
      </vt:variant>
      <vt:variant>
        <vt:i4>5</vt:i4>
      </vt:variant>
      <vt:variant>
        <vt:lpwstr/>
      </vt:variant>
      <vt:variant>
        <vt:lpwstr>_Toc450830913</vt:lpwstr>
      </vt:variant>
      <vt:variant>
        <vt:i4>1769534</vt:i4>
      </vt:variant>
      <vt:variant>
        <vt:i4>26</vt:i4>
      </vt:variant>
      <vt:variant>
        <vt:i4>0</vt:i4>
      </vt:variant>
      <vt:variant>
        <vt:i4>5</vt:i4>
      </vt:variant>
      <vt:variant>
        <vt:lpwstr/>
      </vt:variant>
      <vt:variant>
        <vt:lpwstr>_Toc450830912</vt:lpwstr>
      </vt:variant>
      <vt:variant>
        <vt:i4>1769534</vt:i4>
      </vt:variant>
      <vt:variant>
        <vt:i4>20</vt:i4>
      </vt:variant>
      <vt:variant>
        <vt:i4>0</vt:i4>
      </vt:variant>
      <vt:variant>
        <vt:i4>5</vt:i4>
      </vt:variant>
      <vt:variant>
        <vt:lpwstr/>
      </vt:variant>
      <vt:variant>
        <vt:lpwstr>_Toc450830911</vt:lpwstr>
      </vt:variant>
      <vt:variant>
        <vt:i4>1769534</vt:i4>
      </vt:variant>
      <vt:variant>
        <vt:i4>14</vt:i4>
      </vt:variant>
      <vt:variant>
        <vt:i4>0</vt:i4>
      </vt:variant>
      <vt:variant>
        <vt:i4>5</vt:i4>
      </vt:variant>
      <vt:variant>
        <vt:lpwstr/>
      </vt:variant>
      <vt:variant>
        <vt:lpwstr>_Toc450830910</vt:lpwstr>
      </vt:variant>
      <vt:variant>
        <vt:i4>1703998</vt:i4>
      </vt:variant>
      <vt:variant>
        <vt:i4>8</vt:i4>
      </vt:variant>
      <vt:variant>
        <vt:i4>0</vt:i4>
      </vt:variant>
      <vt:variant>
        <vt:i4>5</vt:i4>
      </vt:variant>
      <vt:variant>
        <vt:lpwstr/>
      </vt:variant>
      <vt:variant>
        <vt:lpwstr>_Toc450830909</vt:lpwstr>
      </vt:variant>
      <vt:variant>
        <vt:i4>1703998</vt:i4>
      </vt:variant>
      <vt:variant>
        <vt:i4>2</vt:i4>
      </vt:variant>
      <vt:variant>
        <vt:i4>0</vt:i4>
      </vt:variant>
      <vt:variant>
        <vt:i4>5</vt:i4>
      </vt:variant>
      <vt:variant>
        <vt:lpwstr/>
      </vt:variant>
      <vt:variant>
        <vt:lpwstr>_Toc450830908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ISRS 4400</dc:title>
  <dc:subject/>
  <dc:creator>Your User Name</dc:creator>
  <cp:keywords/>
  <cp:lastModifiedBy>Ορέστης Νικάκης</cp:lastModifiedBy>
  <cp:revision>2</cp:revision>
  <cp:lastPrinted>2020-07-01T11:49:00Z</cp:lastPrinted>
  <dcterms:created xsi:type="dcterms:W3CDTF">2020-10-20T08:20:00Z</dcterms:created>
  <dcterms:modified xsi:type="dcterms:W3CDTF">2020-10-20T08:20:00Z</dcterms:modified>
</cp:coreProperties>
</file>